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 بن الربيع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الربيع
</w:t>
      </w:r>
    </w:p>
    <w:p>
      <w:pPr/>
      <w:r>
        <w:rPr/>
        <w:t xml:space="preserve">حميد بن الربيع قال الشيخ في الفهرست له كتاب البحث والتمييز رواه أحمد بن محمد بن عمر الاحمسي</w:t>
      </w:r>
    </w:p>
    <w:p/>
    <w:p>
      <w:pPr/>
      <w:r>
        <w:rPr/>
        <w:t xml:space="preserve">التمييز</w:t>
      </w:r>
    </w:p>
    <w:p/>
    <w:p>
      <w:pPr/>
      <w:r>
        <w:rPr/>
        <w:t xml:space="preserve">في مشتركات الطريحي والكاظمي يعرف برواية أحمد بن محمد بن عمر الأحمسي عنه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2026-05-04T13:46:23+03:00</dcterms:created>
  <dcterms:modified xsi:type="dcterms:W3CDTF">2026-05-04T13:46:23+03:00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