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يعلى الأشعري أبو يعلى القمي
</w:t>
      </w:r>
    </w:p>
    <w:p>
      <w:pPr>
        <w:jc w:val="start"/>
        <w:bidi/>
      </w:pPr>
      <w:r>
        <w:rPr>
          <w:rFonts w:ascii="arial" w:hAnsi="arial" w:eastAsia="arial" w:cs="arial"/>
          <w:sz w:val="28"/>
          <w:szCs w:val="28"/>
          <w:b w:val="1"/>
          <w:bCs w:val="1"/>
          <w:rtl/>
        </w:rPr>
        <w:t xml:space="preserve">حمزة بن يعلى الأشعري أبو يعلى القمي
</w:t>
      </w:r>
    </w:p>
    <w:p>
      <w:pPr/>
      <w:r>
        <w:rPr/>
        <w:t xml:space="preserve">حمزة بن يعلى الأشعري أبو يعلى القمي قال النجاشي روى عن الرضا وأبي جعفر الثاني ع ثقة وجه له كتاب يرويه عدة من أصحابنا أخبرنا استأذنا أبو عبد الله محمد بن محمد بن النعمان حدثنا أبو القاسم جعفر بن محمد بن قولويه عن ابن الوليد عن الصفار عن حمزة بالكتاب.</w:t>
      </w:r>
    </w:p>
    <w:p/>
    <w:p>
      <w:pPr/>
      <w:r>
        <w:rPr/>
        <w:t xml:space="preserve">التمييز</w:t>
      </w:r>
    </w:p>
    <w:p/>
    <w:p>
      <w:pPr/>
      <w:r>
        <w:rPr/>
        <w:t xml:space="preserve">في مشتركات الطريحي والكاظمي يعرف حمزة بن يعلى الثقة برواية 252 الصفار عنه وزاد الكاظمي وبرواية سعد بن عبد الله عنه وعن جامع الرواة انه زاد نقل رواية محمد بن علي بن محبوب وأحمد بن محمد بن عيسى ومحمد بن أحمد عنه.</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2026-05-04T13:49:07+03:00</dcterms:created>
  <dcterms:modified xsi:type="dcterms:W3CDTF">2026-05-04T13:49:07+03:00</dcterms:modified>
</cp:coreProperties>
</file>

<file path=docProps/custom.xml><?xml version="1.0" encoding="utf-8"?>
<Properties xmlns="http://schemas.openxmlformats.org/officeDocument/2006/custom-properties" xmlns:vt="http://schemas.openxmlformats.org/officeDocument/2006/docPropsVTypes"/>
</file>