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الدين حمزة الطوسي المشهدي
</w:t>
      </w:r>
    </w:p>
    <w:p>
      <w:pPr>
        <w:jc w:val="start"/>
        <w:bidi/>
      </w:pPr>
      <w:r>
        <w:rPr>
          <w:rFonts w:ascii="arial" w:hAnsi="arial" w:eastAsia="arial" w:cs="arial"/>
          <w:sz w:val="28"/>
          <w:szCs w:val="28"/>
          <w:b w:val="1"/>
          <w:bCs w:val="1"/>
          <w:rtl/>
        </w:rPr>
        <w:t xml:space="preserve">نصير الدين حمزة الطوسي المشهدي
</w:t>
      </w:r>
    </w:p>
    <w:p>
      <w:pPr/>
      <w:r>
        <w:rPr/>
        <w:t xml:space="preserve">نصير الدين حمزة الطوسي المشهدي في كتاب تاريخ رويان تأليف مولانا أولياء الله الآملي صلى الله عليه وسلم 60 عند ذكر العهد الذي كتبه المأمون للرضا عليه السلام وان الرضا في التوقيع الذي كتبه فيه قال أن الجامعة والجفر يدلان على أن ذلك لا يتم قال ما ترجمته ذكروا أن السلاطين الغورية غياث الدين وشهاب الدين جاءوا إلى خرأسان واستخلصوا نيشابور وحضروا الزيارة الإمام علي بن موسى الرضا صلى الله عليه وسلم وكان معهم أستاذ العلم ومجتهد العصر فخر الدين الرازي مع جميع العلماء الغورية والغزنوية وسلاطين المشهد قرأوا ذلك العهد وطالعوه وسألوا فخر الدين الرازي عن الجامعة والجفر ما هما فقال لا أدري إلا أن في هذا المشهد رجل عالم فاضل اسمه نصير الدين حمزة فاسألوه فاحضروه وسألوه فبين لهم معنى ذلك ومن ذلك يعلم أن نصير الدين حمزة هذا بلغ درجة في العلم والفضل بحيث أن فخر الدين الرازي مع جلالة قدره يعترف بفضائله.</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2026-04-30T15:25:32+03:00</dcterms:created>
  <dcterms:modified xsi:type="dcterms:W3CDTF">2026-04-30T15:25:32+03:00</dcterms:modified>
</cp:coreProperties>
</file>

<file path=docProps/custom.xml><?xml version="1.0" encoding="utf-8"?>
<Properties xmlns="http://schemas.openxmlformats.org/officeDocument/2006/custom-properties" xmlns:vt="http://schemas.openxmlformats.org/officeDocument/2006/docPropsVTypes"/>
</file>