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حمزة بن ربعي بن عبد الله بن الجارود الهذلي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حمزة بن ربعي بن عبد الله بن الجارود الهذلي البصري
</w:t>
      </w:r>
    </w:p>
    <w:p>
      <w:pPr/>
      <w:r>
        <w:rPr/>
        <w:t xml:space="preserve">السيد حمزة بن ربعي بن عبد الله بن الجارود الهذلي البصري ذكره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2026-04-30T15:27:32+03:00</dcterms:created>
  <dcterms:modified xsi:type="dcterms:W3CDTF">2026-04-30T15:27:32+03:00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