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نور الدولة دبيس بن علي بن مزيد
</w:t>
      </w:r>
    </w:p>
    <w:p>
      <w:pPr>
        <w:jc w:val="start"/>
        <w:bidi/>
      </w:pPr>
      <w:r>
        <w:rPr>
          <w:rFonts w:ascii="arial" w:hAnsi="arial" w:eastAsia="arial" w:cs="arial"/>
          <w:sz w:val="28"/>
          <w:szCs w:val="28"/>
          <w:b w:val="1"/>
          <w:bCs w:val="1"/>
          <w:rtl/>
        </w:rPr>
        <w:t xml:space="preserve">حماد بن نور الدولة دبيس بن علي بن مزيد
</w:t>
      </w:r>
    </w:p>
    <w:p>
      <w:pPr/>
      <w:r>
        <w:rPr/>
        <w:t xml:space="preserve">حماد بن نور الدولة دبيس بن علي بن مزيد هو من أمراء آل مزيد أصحاب الحلة السيفية المزيدية قال ابن الأثير أنه أسر في الوقعة التي جرت بين البساسيري وعسكر السلطان طغرلبك السلجوقي سنة 450 هو وإخوته منصور وبدر أسرهم عسكر طغرلبك ولا نعلم من أحواله شيئا سوى هذا.</w:t>
      </w:r>
    </w:p>
    <w:p>
      <w:pPr>
        <w:jc w:val="start"/>
        <w:bidi/>
      </w:pPr>
      <w:r>
        <w:rPr>
          <w:sz w:val="24"/>
          <w:szCs w:val="24"/>
          <w:b w:val="1"/>
          <w:bCs w:val="1"/>
          <w:rtl/>
        </w:rPr>
        <w:t xml:space="preserve">
أعيان الشيعة،(دار التعارف للمطبوعات - بيروت،1983،ط 1،ج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2026-04-30T13:00:03+03:00</dcterms:created>
  <dcterms:modified xsi:type="dcterms:W3CDTF">2026-04-30T13:00:03+03:00</dcterms:modified>
</cp:coreProperties>
</file>

<file path=docProps/custom.xml><?xml version="1.0" encoding="utf-8"?>
<Properties xmlns="http://schemas.openxmlformats.org/officeDocument/2006/custom-properties" xmlns:vt="http://schemas.openxmlformats.org/officeDocument/2006/docPropsVTypes"/>
</file>