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الصلاح تقي بن نجم بن عبيد الله بن محمد الحلبي (الحلبيان)
</w:t>
      </w:r>
    </w:p>
    <w:p>
      <w:pPr>
        <w:jc w:val="start"/>
        <w:bidi/>
      </w:pPr>
      <w:r>
        <w:rPr>
          <w:rFonts w:ascii="arial" w:hAnsi="arial" w:eastAsia="arial" w:cs="arial"/>
          <w:sz w:val="28"/>
          <w:szCs w:val="28"/>
          <w:b w:val="1"/>
          <w:bCs w:val="1"/>
          <w:rtl/>
        </w:rPr>
        <w:t xml:space="preserve">الحلبيان
</w:t>
      </w:r>
    </w:p>
    <w:p>
      <w:pPr/>
      <w:r>
        <w:rPr/>
        <w:t xml:space="preserve">الشيخ أبو الصلاح تقي بن نجم بن عبيد الله بن محمد الحلبي (الحلبيان) يراد بهما في كلام الشهيد وغيره من الفقهاء الشيخ أبو الصلاح تقي بن نجم بن عبيد الله بن محمد الحلبي، والسيد أبو المكارم حمزة بن زهرة صاحب الغنية.</w:t>
      </w:r>
    </w:p>
    <w:p>
      <w:pPr>
        <w:jc w:val="start"/>
        <w:bidi/>
      </w:pPr>
      <w:r>
        <w:rPr>
          <w:sz w:val="24"/>
          <w:szCs w:val="24"/>
          <w:b w:val="1"/>
          <w:bCs w:val="1"/>
          <w:rtl/>
        </w:rPr>
        <w:t xml:space="preserve">
أعيان الشيعة،(دار التعارف للمطبوعات - بيروت،1983،ط 1،ج 6،ص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2026-04-30T11:57:26+03:00</dcterms:created>
  <dcterms:modified xsi:type="dcterms:W3CDTF">2026-04-30T11:57:26+03:00</dcterms:modified>
</cp:coreProperties>
</file>

<file path=docProps/custom.xml><?xml version="1.0" encoding="utf-8"?>
<Properties xmlns="http://schemas.openxmlformats.org/officeDocument/2006/custom-properties" xmlns:vt="http://schemas.openxmlformats.org/officeDocument/2006/docPropsVTypes"/>
</file>