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الحسين بن يحيى بن الحسين الرسي العلوي
</w:t>
      </w:r>
    </w:p>
    <w:p>
      <w:pPr>
        <w:jc w:val="start"/>
        <w:bidi/>
      </w:pPr>
      <w:r>
        <w:rPr>
          <w:rFonts w:ascii="arial" w:hAnsi="arial" w:eastAsia="arial" w:cs="arial"/>
          <w:sz w:val="28"/>
          <w:szCs w:val="28"/>
          <w:b w:val="1"/>
          <w:bCs w:val="1"/>
          <w:rtl/>
        </w:rPr>
        <w:t xml:space="preserve">الحسين بن يحيى بن الحسين الرسي العلوي
</w:t>
      </w:r>
    </w:p>
    <w:p>
      <w:pPr/>
      <w:r>
        <w:rPr/>
        <w:t xml:space="preserve">الحسين بن يحيى بن الحسين الرسي العلوي هو من العلويين الذين ظهروا باليمن قال المسعودي في مروج الذهب كانت وفاة أبيه يحيى بن الحسين الرسي بعد أن قطن بمدينة صعدة من ارض اليمن في سنة 278 وقام بعده ولده الحسين بن يحيى.</w:t>
      </w:r>
    </w:p>
    <w:p>
      <w:pPr>
        <w:jc w:val="start"/>
        <w:bidi/>
      </w:pPr>
      <w:r>
        <w:rPr>
          <w:sz w:val="24"/>
          <w:szCs w:val="24"/>
          <w:b w:val="1"/>
          <w:bCs w:val="1"/>
          <w:rtl/>
        </w:rPr>
        <w:t xml:space="preserve">
أعيان الشيعة،(دار التعارف للمطبوعات - بيروت،1983،ط 1،ج 6،ص 191)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2026-04-30T07:01:52+03:00</dcterms:created>
  <dcterms:modified xsi:type="dcterms:W3CDTF">2026-04-30T07:01:52+03:00</dcterms:modified>
</cp:coreProperties>
</file>

<file path=docProps/custom.xml><?xml version="1.0" encoding="utf-8"?>
<Properties xmlns="http://schemas.openxmlformats.org/officeDocument/2006/custom-properties" xmlns:vt="http://schemas.openxmlformats.org/officeDocument/2006/docPropsVTypes"/>
</file>