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الحسين بن يحيى
</w:t>
      </w:r>
    </w:p>
    <w:p>
      <w:pPr>
        <w:jc w:val="start"/>
        <w:bidi/>
      </w:pPr>
      <w:r>
        <w:rPr>
          <w:rFonts w:ascii="arial" w:hAnsi="arial" w:eastAsia="arial" w:cs="arial"/>
          <w:sz w:val="28"/>
          <w:szCs w:val="28"/>
          <w:b w:val="1"/>
          <w:bCs w:val="1"/>
          <w:rtl/>
        </w:rPr>
        <w:t xml:space="preserve">أبو محمد الحسين بن يحيى
</w:t>
      </w:r>
    </w:p>
    <w:p>
      <w:pPr/>
      <w:r>
        <w:rPr/>
        <w:t xml:space="preserve">أبو محمد الحسين بن يحيى توفي 25 شهر ربيع الأول سنة 604 ودفن في مشهد موسى بن جعفر ع.</w:t>
      </w:r>
    </w:p>
    <w:p/>
    <w:p>
      <w:pPr/>
      <w:r>
        <w:rPr/>
        <w:t xml:space="preserve">فيما كتبه الدكتور مصطفى جواد البغدادي في مجلة العرفان م 26 صلى الله عليه وسلم 27 ما لفظه كان شيخا من أعيان الكتاب في الدولة العباسية كثير الفضل تولى كتابة نهر عيسى الذي كان يستمد من الفرات فوق الفلوجة ويصب في دجلة بشعبتين وكانت كتابة هذا النهر من الرتب الكبيرة اه‍.</w:t>
      </w:r>
    </w:p>
    <w:p>
      <w:pPr>
        <w:jc w:val="start"/>
        <w:bidi/>
      </w:pPr>
      <w:r>
        <w:rPr>
          <w:sz w:val="24"/>
          <w:szCs w:val="24"/>
          <w:b w:val="1"/>
          <w:bCs w:val="1"/>
          <w:rtl/>
        </w:rPr>
        <w:t xml:space="preserve">
أعيان الشيعة،(دار التعارف للمطبوعات - بيروت،1983،ط 1،ج 6،ص 191)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2026-04-30T06:57:16+03:00</dcterms:created>
  <dcterms:modified xsi:type="dcterms:W3CDTF">2026-04-30T06:57:16+03:00</dcterms:modified>
</cp:coreProperties>
</file>

<file path=docProps/custom.xml><?xml version="1.0" encoding="utf-8"?>
<Properties xmlns="http://schemas.openxmlformats.org/officeDocument/2006/custom-properties" xmlns:vt="http://schemas.openxmlformats.org/officeDocument/2006/docPropsVTypes"/>
</file>