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حسين النائيني المعاصر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حسين النائيني المعاصر
</w:t>
      </w:r>
    </w:p>
    <w:p>
      <w:pPr/>
      <w:r>
        <w:rPr/>
        <w:t xml:space="preserve">الميرزا حسين النائيني المعاصر مر بعنوان حسين بن عبد الرحيم.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2026-04-30T05:37:01+03:00</dcterms:created>
  <dcterms:modified xsi:type="dcterms:W3CDTF">2026-04-30T05:37:01+03:00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