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حسين بن موسى بن علي بن الحسين العلوي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حسين بن موسى بن علي بن الحسين العلوي
</w:t>
      </w:r>
    </w:p>
    <w:p>
      <w:pPr/>
      <w:r>
        <w:rPr/>
        <w:t xml:space="preserve">السيد حسين بن موسى بن علي بن الحسين العلوي الحسيني الموسوي نقيب بعلبك وباقي </w:t>
      </w:r>
    </w:p>
    <w:p/>
    <w:p>
      <w:pPr/>
      <w:r>
        <w:rPr/>
        <w:t xml:space="preserve">النسب ذكر في علوان بن علي</w:t>
      </w:r>
    </w:p>
    <w:p/>
    <w:p>
      <w:pPr/>
      <w:r>
        <w:rPr/>
        <w:t xml:space="preserve">هو جد السيد علوان المشهور المتوفي سنة 945 وصاحب الأوقاف بقرية داريا على مزار السيدة زينب وتولى نقابة الأشراف في بعلبك.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2026-04-30T05:39:32+03:00</dcterms:created>
  <dcterms:modified xsi:type="dcterms:W3CDTF">2026-04-30T05:39:32+03:00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