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بهاء الدين حسين بن محمد قاسم العاملي
</w:t>
      </w:r>
    </w:p>
    <w:p>
      <w:pPr>
        <w:jc w:val="start"/>
        <w:bidi/>
      </w:pPr>
      <w:r>
        <w:rPr>
          <w:rFonts w:ascii="arial" w:hAnsi="arial" w:eastAsia="arial" w:cs="arial"/>
          <w:sz w:val="28"/>
          <w:szCs w:val="28"/>
          <w:b w:val="1"/>
          <w:bCs w:val="1"/>
          <w:rtl/>
        </w:rPr>
        <w:t xml:space="preserve">الشيخ بهاء الدين حسين بن محمد قاسم العاملي
</w:t>
      </w:r>
    </w:p>
    <w:p>
      <w:pPr/>
      <w:r>
        <w:rPr/>
        <w:t xml:space="preserve">الشيخ بهاء الدين حسين بن محمد قاسم العاملي عالم فاضل رأى صاحب الذريعة بخطه منظومة صاحب الوسائل الشيخ محمد بن الحسن بن الحر العاملي في تاريخ المعصومين الأربعة عشر كتبها في المشهد الرضوي سنة 1113 بالتماس العلامة الشيخ محمد باقر النيسابوري المكي.</w:t>
      </w:r>
    </w:p>
    <w:p>
      <w:pPr>
        <w:jc w:val="start"/>
        <w:bidi/>
      </w:pPr>
      <w:r>
        <w:rPr>
          <w:sz w:val="24"/>
          <w:szCs w:val="24"/>
          <w:b w:val="1"/>
          <w:bCs w:val="1"/>
          <w:rtl/>
        </w:rPr>
        <w:t xml:space="preserve">
أعيان الشيعة،(دار التعارف للمطبوعات - بيروت،1983،ط 1،ج 6،ص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2026-04-30T02:05:48+03:00</dcterms:created>
  <dcterms:modified xsi:type="dcterms:W3CDTF">2026-04-30T02:05:48+03:00</dcterms:modified>
</cp:coreProperties>
</file>

<file path=docProps/custom.xml><?xml version="1.0" encoding="utf-8"?>
<Properties xmlns="http://schemas.openxmlformats.org/officeDocument/2006/custom-properties" xmlns:vt="http://schemas.openxmlformats.org/officeDocument/2006/docPropsVTypes"/>
</file>