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قطب الدين أبو عبد الله الحسين بن مجد الدين محمد
</w:t>
      </w:r>
    </w:p>
    <w:p>
      <w:pPr>
        <w:jc w:val="start"/>
        <w:bidi/>
      </w:pPr>
      <w:r>
        <w:rPr>
          <w:rFonts w:ascii="arial" w:hAnsi="arial" w:eastAsia="arial" w:cs="arial"/>
          <w:sz w:val="28"/>
          <w:szCs w:val="28"/>
          <w:b w:val="1"/>
          <w:bCs w:val="1"/>
          <w:rtl/>
        </w:rPr>
        <w:t xml:space="preserve">قطب الدين أبو عبد الله الحسين بن مجد الدين محمد
</w:t>
      </w:r>
    </w:p>
    <w:p>
      <w:pPr/>
      <w:r>
        <w:rPr/>
        <w:t xml:space="preserve">قطب الدين أبو عبد الله الحسين بن مجد الدين محمد ابن قطب الدين الحسين العلوي النقيب</w:t>
      </w:r>
    </w:p>
    <w:p/>
    <w:p>
      <w:pPr/>
      <w:r>
        <w:rPr/>
        <w:t xml:space="preserve">توفي في ربيع الآخر سنة 681. في مجمع الآداب ومعجم الألقاب لعبد الرزاق بن الفوطي من أولاد السادات النقباء رأيته سنة 677 وكان شابا كيسا سخيا وتوفي شابا في 13 ربيع الآخر سنة 681 وبه انقرض بيت النقيب بن الأقساسي ودفن بالكوفة.</w:t>
      </w:r>
    </w:p>
    <w:p>
      <w:pPr>
        <w:jc w:val="start"/>
        <w:bidi/>
      </w:pPr>
      <w:r>
        <w:rPr>
          <w:sz w:val="24"/>
          <w:szCs w:val="24"/>
          <w:b w:val="1"/>
          <w:bCs w:val="1"/>
          <w:rtl/>
        </w:rPr>
        <w:t xml:space="preserve">
أعيان الشيعة،(دار التعارف للمطبوعات - بيروت،1983،ط 1،ج 6،ص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2026-04-29T23:26:11+03:00</dcterms:created>
  <dcterms:modified xsi:type="dcterms:W3CDTF">2026-04-29T23:26:11+03:00</dcterms:modified>
</cp:coreProperties>
</file>

<file path=docProps/custom.xml><?xml version="1.0" encoding="utf-8"?>
<Properties xmlns="http://schemas.openxmlformats.org/officeDocument/2006/custom-properties" xmlns:vt="http://schemas.openxmlformats.org/officeDocument/2006/docPropsVTypes"/>
</file>