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محمد رضي الدين بن حسين بن حسن
</w:t>
      </w:r>
    </w:p>
    <w:p>
      <w:pPr>
        <w:jc w:val="start"/>
        <w:bidi/>
      </w:pPr>
      <w:r>
        <w:rPr>
          <w:rFonts w:ascii="arial" w:hAnsi="arial" w:eastAsia="arial" w:cs="arial"/>
          <w:sz w:val="28"/>
          <w:szCs w:val="28"/>
          <w:b w:val="1"/>
          <w:bCs w:val="1"/>
          <w:rtl/>
        </w:rPr>
        <w:t xml:space="preserve">السيد حسين بن محمد رضي الدين بن حسين بن حسن
</w:t>
      </w:r>
    </w:p>
    <w:p>
      <w:pPr/>
      <w:r>
        <w:rPr/>
        <w:t xml:space="preserve">السيد حسين بن محمد رضي الدين بن حسين بن حسن ابن مير مظفر بن محمد الحسيني </w:t>
      </w:r>
    </w:p>
    <w:p/>
    <w:p>
      <w:pPr/>
      <w:r>
        <w:rPr/>
        <w:t xml:space="preserve">اللاجوردي الكاشاني</w:t>
      </w:r>
    </w:p>
    <w:p/>
    <w:p>
      <w:pPr/>
      <w:r>
        <w:rPr/>
        <w:t xml:space="preserve">ولد سنة 1215 وتوفي سنة 1285 ودفن في مقبرة اللاجورديين خارج باب كاشان. عالم فاضل فقيه مفسر بارع قرأ على السيد محمد تقي بشت مشهدي وعلى علماء النجف مدة سبع سنوات وكان مرجع الأمور الشرعية في كاشان وله مصنفات:</w:t>
      </w:r>
    </w:p>
    <w:p/>
    <w:p>
      <w:pPr/>
      <w:r>
        <w:rPr/>
        <w:t xml:space="preserve">1- الفقه الأصيل متن مع شرح مزجي كلاهما له خرج منه مجلد في الطهارة ومجلد في الصلاة إلى آخر صلاة الآيات وعلى آخر مجلد الصلاة تقريظان للشيخ زين العابدين المازندراني الحائري والملا محمد الإيرواني النجفي صرحا فيه باجتهاده.</w:t>
      </w:r>
    </w:p>
    <w:p/>
    <w:p>
      <w:pPr/>
      <w:r>
        <w:rPr/>
        <w:t xml:space="preserve">2- تفسير القرآن من سورة مريم إلى الآخر.</w:t>
      </w:r>
    </w:p>
    <w:p/>
    <w:p>
      <w:pPr/>
      <w:r>
        <w:rPr/>
        <w:t xml:space="preserve">في الذريعة ذكر فيه أنه لما رأى الجزء الأول من جوامع الجامع للطبرسي استحسنه فكتب تفسير النصف الثاني على منواله فيكون عنده تمام جوامع الجامع لكن هذا مزجي وجوامع الجامع غير مزجي اه‍ وفيه غرابة فجوامع الجامع تفسير كامل ونسخة منتشرة فكان يمكنه تحصيل الجزء الثاني بدلا عن أن يؤلف عوضه مزجا وهو غير مزجي أو أن يؤلف تفسيرا مستقلا.</w:t>
      </w:r>
    </w:p>
    <w:p/>
    <w:p>
      <w:pPr/>
      <w:r>
        <w:rPr/>
        <w:t xml:space="preserve">3- كتاب في المواعظ.</w:t>
      </w:r>
    </w:p>
    <w:p/>
    <w:p>
      <w:pPr/>
      <w:r>
        <w:rPr/>
        <w:t xml:space="preserve">4- كتاب في المقتل.</w:t>
      </w:r>
    </w:p>
    <w:p/>
    <w:p>
      <w:pPr/>
      <w:r>
        <w:rPr/>
        <w:t xml:space="preserve">5- رسالة تقليدية.</w:t>
      </w:r>
    </w:p>
    <w:p/>
    <w:p>
      <w:pPr/>
      <w:r>
        <w:rPr/>
        <w:t xml:space="preserve">6- قصيدة شعر ملمع عربي وفارسي تقرب من أربعة آلاف بيت اسمها أخلاق السيد حسين كذا في الذريعة نقلا عن ولده السيد محمد الكاشاني الحائري أقول كأنها في الأخلاق وفائدتها ضئيلة وأبوه أيضا من العلماء وجده الأعلى مير مظفر وكان طبيبا ماهرا يلقب بالشفائي وهو صاحب قراباذين شفائي الموجود.</w:t>
      </w:r>
    </w:p>
    <w:p>
      <w:pPr>
        <w:jc w:val="start"/>
        <w:bidi/>
      </w:pPr>
      <w:r>
        <w:rPr>
          <w:sz w:val="24"/>
          <w:szCs w:val="24"/>
          <w:b w:val="1"/>
          <w:bCs w:val="1"/>
          <w:rtl/>
        </w:rPr>
        <w:t xml:space="preserve">
أعيان الشيعة،(دار التعارف للمطبوعات - بيروت،1983،ط 1،ج 6،ص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2026-04-29T23:25:38+03:00</dcterms:created>
  <dcterms:modified xsi:type="dcterms:W3CDTF">2026-04-29T23:25:38+03:00</dcterms:modified>
</cp:coreProperties>
</file>

<file path=docProps/custom.xml><?xml version="1.0" encoding="utf-8"?>
<Properties xmlns="http://schemas.openxmlformats.org/officeDocument/2006/custom-properties" xmlns:vt="http://schemas.openxmlformats.org/officeDocument/2006/docPropsVTypes"/>
</file>