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المهدي بالله الحسين بن القاسم الرسي
</w:t>
      </w:r>
    </w:p>
    <w:p>
      <w:pPr>
        <w:jc w:val="start"/>
        <w:bidi/>
      </w:pPr>
      <w:r>
        <w:rPr>
          <w:rFonts w:ascii="arial" w:hAnsi="arial" w:eastAsia="arial" w:cs="arial"/>
          <w:sz w:val="28"/>
          <w:szCs w:val="28"/>
          <w:b w:val="1"/>
          <w:bCs w:val="1"/>
          <w:rtl/>
        </w:rPr>
        <w:t xml:space="preserve">المهدي بالله الحسين بن القاسم الرسي
</w:t>
      </w:r>
    </w:p>
    <w:p>
      <w:pPr/>
      <w:r>
        <w:rPr/>
        <w:t xml:space="preserve">المهدي بالله الحسين بن القاسم الرسي أبو عبد الله المهدي بالله الحسين بن القاسم الرسي ابن إبراهيم طباطبا بن إسماعيل الديباج بن إبراهيم الشبيه بن الحسن بن الحسن بن علي بن أبي طالب ع. توفي بصعدة سنة 298.</w:t>
      </w:r>
    </w:p>
    <w:p/>
    <w:p>
      <w:pPr/>
      <w:r>
        <w:rPr/>
        <w:t xml:space="preserve">في عمدة الطالب كان سيدا كريما اه‍. وفي الذريعة له جوابات المسائل الواردة من البلاد ذكره في شرح الرسالة الناصحة وله كتاب الإمامة في إثبات الإمامة والوصية وله التوحيد والعدل اه‍.</w:t>
      </w:r>
    </w:p>
    <w:p>
      <w:pPr>
        <w:jc w:val="start"/>
        <w:bidi/>
      </w:pPr>
      <w:r>
        <w:rPr>
          <w:sz w:val="24"/>
          <w:szCs w:val="24"/>
          <w:b w:val="1"/>
          <w:bCs w:val="1"/>
          <w:rtl/>
        </w:rPr>
        <w:t xml:space="preserve">
أعيان الشيعة،(دار التعارف للمطبوعات - بيروت،1983،ط 1،ج 6،ص 134)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2026-04-29T21:02:36+03:00</dcterms:created>
  <dcterms:modified xsi:type="dcterms:W3CDTF">2026-04-29T21:02:36+03:00</dcterms:modified>
</cp:coreProperties>
</file>

<file path=docProps/custom.xml><?xml version="1.0" encoding="utf-8"?>
<Properties xmlns="http://schemas.openxmlformats.org/officeDocument/2006/custom-properties" xmlns:vt="http://schemas.openxmlformats.org/officeDocument/2006/docPropsVTypes"/>
</file>