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علي بن محمد
</w:t>
      </w:r>
    </w:p>
    <w:p>
      <w:pPr>
        <w:jc w:val="start"/>
        <w:bidi/>
      </w:pPr>
      <w:r>
        <w:rPr>
          <w:rFonts w:ascii="arial" w:hAnsi="arial" w:eastAsia="arial" w:cs="arial"/>
          <w:sz w:val="28"/>
          <w:szCs w:val="28"/>
          <w:b w:val="1"/>
          <w:bCs w:val="1"/>
          <w:rtl/>
        </w:rPr>
        <w:t xml:space="preserve">الشيخ عز الدين حسين بن علي بن محمد
</w:t>
      </w:r>
    </w:p>
    <w:p>
      <w:pPr/>
      <w:r>
        <w:rPr/>
        <w:t xml:space="preserve">الشيخ عز الدين حسين بن علي بن محمد ابن سودون الشامي العاملي الميسي </w:t>
      </w:r>
    </w:p>
    <w:p/>
    <w:p>
      <w:pPr/>
      <w:r>
        <w:rPr/>
        <w:t xml:space="preserve">كان حيا سنة 974.</w:t>
      </w:r>
    </w:p>
    <w:p/>
    <w:p>
      <w:pPr/>
      <w:r>
        <w:rPr/>
        <w:t xml:space="preserve">في رياض العلماء فاضل فقيه جليل رأيت في استراباد من مؤلفاته حاشية على الرسالة الألفية للشهيد وعلى النسخة خطه وإجازته وصرح بنسبته في تلك الإجازة كما نقلناه وهي حاشية حسنة بل شرح مشتمل على الاستدلال في المسائل وفي آخر النسخة هكذا فرع منه العبد الفقير يوم الاثنين في العشر الأخير من جمادى الآخرة حسين بن علي ابن سودون العاملي سنة 974 فهو معاصر للشهيد الثاني اه‍. ولا ذكر له في أمل الآمل.</w:t>
      </w:r>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2026-04-29T19:51:26+03:00</dcterms:created>
  <dcterms:modified xsi:type="dcterms:W3CDTF">2026-04-29T19:51:26+03:00</dcterms:modified>
</cp:coreProperties>
</file>

<file path=docProps/custom.xml><?xml version="1.0" encoding="utf-8"?>
<Properties xmlns="http://schemas.openxmlformats.org/officeDocument/2006/custom-properties" xmlns:vt="http://schemas.openxmlformats.org/officeDocument/2006/docPropsVTypes"/>
</file>