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علي بن محمد بن الحسن
</w:t>
      </w:r>
    </w:p>
    <w:p>
      <w:pPr>
        <w:jc w:val="start"/>
        <w:bidi/>
      </w:pPr>
      <w:r>
        <w:rPr>
          <w:rFonts w:ascii="arial" w:hAnsi="arial" w:eastAsia="arial" w:cs="arial"/>
          <w:sz w:val="28"/>
          <w:szCs w:val="28"/>
          <w:b w:val="1"/>
          <w:bCs w:val="1"/>
          <w:rtl/>
        </w:rPr>
        <w:t xml:space="preserve">الشيخ حسين بن علي بن محمد بن الحسن
</w:t>
      </w:r>
    </w:p>
    <w:p>
      <w:pPr/>
      <w:r>
        <w:rPr/>
        <w:t xml:space="preserve">الشيخ حسين بن علي بن محمد بن الحسن بن زين الدين الشهيد الثاني العاملي الجبعي</w:t>
      </w:r>
    </w:p>
    <w:p/>
    <w:p>
      <w:pPr/>
      <w:r>
        <w:rPr/>
        <w:t xml:space="preserve">ولد سنة 1056 وتوفي في أصفهان سنة 1078 ودفن في المشهد الرضوي. في أمل الآمل كان فاضلا صالحا محققا قرأ على أبيه وذكره أبو في كتاب الدر المنثور وأثنى عليه اه‍. وذرية الشهيد الثاني كلهم علماء فضلاء ولذلك عرفوا بسلسلة الذهب. وفي الرياض ليس من العلماء المهرة.</w:t>
      </w:r>
    </w:p>
    <w:p>
      <w:pPr>
        <w:jc w:val="start"/>
        <w:bidi/>
      </w:pPr>
      <w:r>
        <w:rPr>
          <w:sz w:val="24"/>
          <w:szCs w:val="24"/>
          <w:b w:val="1"/>
          <w:bCs w:val="1"/>
          <w:rtl/>
        </w:rPr>
        <w:t xml:space="preserve">
أعيان الشيعة،(دار التعارف للمطبوعات - بيروت،1983،ط 1،ج 6،ص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2026-04-29T19:51:25+03:00</dcterms:created>
  <dcterms:modified xsi:type="dcterms:W3CDTF">2026-04-29T19:51:25+03:00</dcterms:modified>
</cp:coreProperties>
</file>

<file path=docProps/custom.xml><?xml version="1.0" encoding="utf-8"?>
<Properties xmlns="http://schemas.openxmlformats.org/officeDocument/2006/custom-properties" xmlns:vt="http://schemas.openxmlformats.org/officeDocument/2006/docPropsVTypes"/>
</file>