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شمس الدين حسين بن علي بن الحسن
</w:t>
      </w:r>
    </w:p>
    <w:p>
      <w:pPr>
        <w:jc w:val="start"/>
        <w:bidi/>
      </w:pPr>
      <w:r>
        <w:rPr>
          <w:rFonts w:ascii="arial" w:hAnsi="arial" w:eastAsia="arial" w:cs="arial"/>
          <w:sz w:val="28"/>
          <w:szCs w:val="28"/>
          <w:b w:val="1"/>
          <w:bCs w:val="1"/>
          <w:rtl/>
        </w:rPr>
        <w:t xml:space="preserve">السيد شمس الدين حسين بن علي بن الحسن
</w:t>
      </w:r>
    </w:p>
    <w:p>
      <w:pPr/>
      <w:r>
        <w:rPr/>
        <w:t xml:space="preserve">السيد شمس الدين حسين بن علي بن الحسن أو الحسين بن زهرة الحلبي الإسحاقي الحسيني</w:t>
      </w:r>
    </w:p>
    <w:p/>
    <w:p>
      <w:pPr/>
      <w:r>
        <w:rPr/>
        <w:t xml:space="preserve">توفي في المحرم سنة 711 بعد عوده من الحج كذا في الدرر الكامنة. كان نقيب الأشراف بحلب وهو غير أبي عبد الله شرف الدين الحسين ابن علي بن إبراهيم بن محمد بن الحسن بن زهرة المتقدم الذي أجازه العلامة الحلي مع أبيه وأخيه لأن هذا توفي سنة 711 وتاريخ إجازة العلامة سنة 723 مع الاختلاف في اللقب.</w:t>
      </w:r>
    </w:p>
    <w:p>
      <w:pPr>
        <w:jc w:val="start"/>
        <w:bidi/>
      </w:pPr>
      <w:r>
        <w:rPr>
          <w:sz w:val="24"/>
          <w:szCs w:val="24"/>
          <w:b w:val="1"/>
          <w:bCs w:val="1"/>
          <w:rtl/>
        </w:rPr>
        <w:t xml:space="preserve">
أعيان الشيعة،(دار التعارف للمطبوعات - بيروت،1983،ط 1،ج 6،ص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2026-04-29T17:09:41+03:00</dcterms:created>
  <dcterms:modified xsi:type="dcterms:W3CDTF">2026-04-29T17:09:41+03:00</dcterms:modified>
</cp:coreProperties>
</file>

<file path=docProps/custom.xml><?xml version="1.0" encoding="utf-8"?>
<Properties xmlns="http://schemas.openxmlformats.org/officeDocument/2006/custom-properties" xmlns:vt="http://schemas.openxmlformats.org/officeDocument/2006/docPropsVTypes"/>
</file>