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عباس بن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عباس بن محمد علي
</w:t>
      </w:r>
    </w:p>
    <w:p>
      <w:pPr/>
      <w:r>
        <w:rPr/>
        <w:t xml:space="preserve">الشيخ حسين بن عباس بن محمد علي ابن محمد البلاغي الربعي النجفي</w:t>
      </w:r>
    </w:p>
    <w:p/>
    <w:p>
      <w:pPr/>
      <w:r>
        <w:rPr/>
        <w:t xml:space="preserve">هو أخو الشيخ حسن صاحب تنقيح المقال في أحوال الرجال المار ترجمته في ج 22 الذي كان حيا سنة 1105 وقال سبطه الشيخ جواد البلاغي فيما كتبه إلينا لم اعرف من آثاره اي المترجم الا أنه كان من أهل العلم والفضل اه‍.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2026-04-29T13:39:28+03:00</dcterms:created>
  <dcterms:modified xsi:type="dcterms:W3CDTF">2026-04-29T13:39:28+03:00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