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السيد حسين ابن السيد عباس الإشكوري الجيلاني
</w:t>
      </w:r>
    </w:p>
    <w:p>
      <w:pPr>
        <w:jc w:val="start"/>
        <w:bidi/>
      </w:pPr>
      <w:r>
        <w:rPr>
          <w:rFonts w:ascii="arial" w:hAnsi="arial" w:eastAsia="arial" w:cs="arial"/>
          <w:sz w:val="28"/>
          <w:szCs w:val="28"/>
          <w:b w:val="1"/>
          <w:bCs w:val="1"/>
          <w:rtl/>
        </w:rPr>
        <w:t xml:space="preserve">السيد حسين ابن السيد عباس الإشكوري الجيلاني
</w:t>
      </w:r>
    </w:p>
    <w:p>
      <w:pPr/>
      <w:r>
        <w:rPr/>
        <w:t xml:space="preserve">السيد حسين ابن السيد عباس الإشكوري الجيلاني ولد في نفط خان إحدى قرى جيلان وتوفي في الكاظمية 13 شوال سنة 1349 وحملت جنازته إلى النجف فدفن هناك أرسل إلينا ترجمته ولده والعهدة فيها عليه فقال كان عالما فاضلا مقلدا زاهدا ورعا تقيا متقللا في العيش هاجر إلى قزوين وهو لم يبلغ الحلم فقرأ على السيد علي القزويني صاحب حاشيتي المعالم والقوانين العلوم الأدبية سطحا ثم هاجر إلى النجف وقرأ خارجا على الميرزا حبيب الله الرشتي واختص به وكان من مقرري بحثه ثم قرأ على الشيخ حسن المامقاني والشيخ آقا رضا الهمذاني ثم على الشيخ ملا كاظم الخرأساني ثم استقل في زمانه بالتدريس واجتمع عنده عدة من الطلاب جلهم من جيلان له من المؤلفات:</w:t>
      </w:r>
    </w:p>
    <w:p/>
    <w:p>
      <w:pPr/>
      <w:r>
        <w:rPr/>
        <w:t xml:space="preserve">1- كتاب في البيع</w:t>
      </w:r>
    </w:p>
    <w:p/>
    <w:p>
      <w:pPr/>
      <w:r>
        <w:rPr/>
        <w:t xml:space="preserve">2- كتاب في أصول الفقه</w:t>
      </w:r>
    </w:p>
    <w:p/>
    <w:p>
      <w:pPr/>
      <w:r>
        <w:rPr/>
        <w:t xml:space="preserve">3- حاشية على رسائل الشيخ مرتضى الأنصاري</w:t>
      </w:r>
    </w:p>
    <w:p/>
    <w:p>
      <w:pPr/>
      <w:r>
        <w:rPr/>
        <w:t xml:space="preserve">4- كتاب في الصوم</w:t>
      </w:r>
    </w:p>
    <w:p/>
    <w:p>
      <w:pPr/>
      <w:r>
        <w:rPr/>
        <w:t xml:space="preserve">5- كتاب في القضاء</w:t>
      </w:r>
    </w:p>
    <w:p/>
    <w:p>
      <w:pPr/>
      <w:r>
        <w:rPr/>
        <w:t xml:space="preserve">6- حاشية على الكفاية لم تتم</w:t>
      </w:r>
    </w:p>
    <w:p/>
    <w:p>
      <w:pPr/>
      <w:r>
        <w:rPr/>
        <w:t xml:space="preserve">7- حاشية على المكاسب لم تتم اه‍.</w:t>
      </w:r>
    </w:p>
    <w:p/>
    <w:p>
      <w:pPr/>
      <w:r>
        <w:rPr/>
        <w:t xml:space="preserve">حاصل ما أرسله ولده إلينا وأنت ترى ان هؤلاء يصرفون أعمارهم في علمي الأصول والفقه وقليلا ما يتقنونهما وفي تحشية الرسائل والمكاسب والكفاية بما لا يستفيد منه أحد والرسائل أولى بان تختصر من أن تحشى والكفاية أولى بان توضح عباراتها والتأليف في الفقه والأصول ما لا يغني عن مؤلفات السالفين ولا يلحق بها ويا ليتهم صرفوا أعمارهم في مؤلف واحد يمتاز عما سبقه وينتفع منه الناس.</w:t>
      </w:r>
    </w:p>
    <w:p>
      <w:pPr>
        <w:jc w:val="start"/>
        <w:bidi/>
      </w:pPr>
      <w:r>
        <w:rPr>
          <w:sz w:val="24"/>
          <w:szCs w:val="24"/>
          <w:b w:val="1"/>
          <w:bCs w:val="1"/>
          <w:rtl/>
        </w:rPr>
        <w:t xml:space="preserve">
أعيان الشيعة،(دار التعارف للمطبوعات - بيروت،1983،ط 1،ج 6،ص 51)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2026-04-29T13:41:57+03:00</dcterms:created>
  <dcterms:modified xsi:type="dcterms:W3CDTF">2026-04-29T13:41:57+03:00</dcterms:modified>
</cp:coreProperties>
</file>

<file path=docProps/custom.xml><?xml version="1.0" encoding="utf-8"?>
<Properties xmlns="http://schemas.openxmlformats.org/officeDocument/2006/custom-properties" xmlns:vt="http://schemas.openxmlformats.org/officeDocument/2006/docPropsVTypes"/>
</file>