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أبو جعفر الحسين بن سعد الله
</w:t>
      </w:r>
    </w:p>
    <w:p>
      <w:pPr>
        <w:jc w:val="start"/>
        <w:bidi/>
      </w:pPr>
      <w:r>
        <w:rPr>
          <w:rFonts w:ascii="arial" w:hAnsi="arial" w:eastAsia="arial" w:cs="arial"/>
          <w:sz w:val="28"/>
          <w:szCs w:val="28"/>
          <w:b w:val="1"/>
          <w:bCs w:val="1"/>
          <w:rtl/>
        </w:rPr>
        <w:t xml:space="preserve">عز الدين أبو جعفر الحسين بن سعد الله
</w:t>
      </w:r>
    </w:p>
    <w:p>
      <w:pPr/>
      <w:r>
        <w:rPr/>
        <w:t xml:space="preserve">عز الدين أبو جعفر الحسين بن سعد الله أبي السعادات بن حمزة بن سعد </w:t>
      </w:r>
    </w:p>
    <w:p/>
    <w:p>
      <w:pPr/>
      <w:r>
        <w:rPr/>
        <w:t xml:space="preserve">الله العبيدلي المشهدي التاجر </w:t>
      </w:r>
    </w:p>
    <w:p/>
    <w:p>
      <w:pPr/>
      <w:r>
        <w:rPr/>
        <w:t xml:space="preserve">في معجم الآداب من أكابر السادات رأيته بتبريز وقد كان سافر منها إلى بلاد الشام أنشدنا:</w:t>
      </w:r>
    </w:p>
    <w:p/>
    <w:p>
      <w:pPr>
        <w:jc w:val="center"/>
      </w:pPr>
      <w:r>
        <w:rPr>
          <w:color w:val="ff0000"/>
        </w:rPr>
        <w:t xml:space="preserve">أسنى ليالي الدهر عندي ليلة</w:t>
      </w:r>
      <w:r>
        <w:rPr>
          <w:color w:val="ff0000"/>
        </w:rPr>
        <w:t xml:space="preserve">      </w:t>
      </w:r>
      <w:r>
        <w:rPr>
          <w:color w:val="ff0000"/>
        </w:rPr>
        <w:t xml:space="preserve">لم أخل فيها الكأس من أعمال</w:t>
      </w:r>
    </w:p>
    <w:p/>
    <w:p>
      <w:pPr>
        <w:jc w:val="center"/>
      </w:pPr>
      <w:r>
        <w:rPr>
          <w:color w:val="ff0000"/>
        </w:rPr>
        <w:t xml:space="preserve">فرقت فيها بين جفني والكرى</w:t>
      </w:r>
      <w:r>
        <w:rPr>
          <w:color w:val="ff0000"/>
        </w:rPr>
        <w:t xml:space="preserve">      </w:t>
      </w:r>
      <w:r>
        <w:rPr>
          <w:color w:val="ff0000"/>
        </w:rPr>
        <w:t xml:space="preserve">وجمعت بين القرط والخلخال</w:t>
      </w:r>
    </w:p>
    <w:p/>
    <w:p>
      <w:pPr/>
      <w:r>
        <w:rPr/>
        <w:t xml:space="preserve">وفي معجم الآداب أيضا ما صورته: عز الدين أبو عبد الله الحسين بن سعد الله بن حمزة بن أبي السادات الحسيني العبيدلي من سكان المشهد الحائري على حاله أفضل السلام والتحية رأيته سنة سبع وسبعمائة وهو من التجار الذين يترددون إلى بلاد الشام وهو شريف النفس اه والظاهر أنهما شخص واحد كرر ذكره في موضعين اما لعدم تفطنه لذكره في الموضع الآخر أو لغير ذلك فان النسخة التي نقلنا عنها هي نسخة الأصل بخط المؤلف موجودة في المكتبة الظاهرية بدمشق وليس بينهما فرق الا في الكنية و شيء آخر الظاهر أن سببه خطا الذاكرة في أحد الموضعين والله أعلم.</w:t>
      </w:r>
    </w:p>
    <w:p>
      <w:pPr>
        <w:jc w:val="start"/>
        <w:bidi/>
      </w:pPr>
      <w:r>
        <w:rPr>
          <w:sz w:val="24"/>
          <w:szCs w:val="24"/>
          <w:b w:val="1"/>
          <w:bCs w:val="1"/>
          <w:rtl/>
        </w:rPr>
        <w:t xml:space="preserve">
أعيان الشيعة،(دار التعارف للمطبوعات - بيروت،1983،ط 1،ج 6،ص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2026-04-29T12:32:42+03:00</dcterms:created>
  <dcterms:modified xsi:type="dcterms:W3CDTF">2026-04-29T12:32:42+03:00</dcterms:modified>
</cp:coreProperties>
</file>

<file path=docProps/custom.xml><?xml version="1.0" encoding="utf-8"?>
<Properties xmlns="http://schemas.openxmlformats.org/officeDocument/2006/custom-properties" xmlns:vt="http://schemas.openxmlformats.org/officeDocument/2006/docPropsVTypes"/>
</file>