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ابن الشيخ زين العابدين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ابن الشيخ زين العابدين
</w:t>
      </w:r>
    </w:p>
    <w:p>
      <w:pPr/>
      <w:r>
        <w:rPr/>
        <w:t xml:space="preserve">الشيخ حسين ابن الشيخ زين العابدين المازندراني الحائري</w:t>
      </w:r>
    </w:p>
    <w:p/>
    <w:p>
      <w:pPr/>
      <w:r>
        <w:rPr/>
        <w:t xml:space="preserve">توفي في شوال سنة 1230. كان عالما فاضلا جليلا رأس بعد وفاة والده يروي عنه بالإجازة السيد سبط الحسن اللكهنوئي.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2026-04-29T11:52:23+03:00</dcterms:created>
  <dcterms:modified xsi:type="dcterms:W3CDTF">2026-04-29T11:52:23+03:00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