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الحكم الحيري
</w:t>
      </w:r>
    </w:p>
    <w:p>
      <w:pPr>
        <w:jc w:val="start"/>
        <w:bidi/>
      </w:pPr>
      <w:r>
        <w:rPr>
          <w:rFonts w:ascii="arial" w:hAnsi="arial" w:eastAsia="arial" w:cs="arial"/>
          <w:sz w:val="28"/>
          <w:szCs w:val="28"/>
          <w:b w:val="1"/>
          <w:bCs w:val="1"/>
          <w:rtl/>
        </w:rPr>
        <w:t xml:space="preserve">الحسين بن الحكم الحيري
</w:t>
      </w:r>
    </w:p>
    <w:p>
      <w:pPr/>
      <w:r>
        <w:rPr/>
        <w:t xml:space="preserve">الحسين بن الحكم الحيري اما منسوب إلى الحيرة أو إلى الحير وهو الحائر الحسيني.</w:t>
      </w:r>
    </w:p>
    <w:p/>
    <w:p>
      <w:pPr/>
      <w:r>
        <w:rPr/>
        <w:t xml:space="preserve">روى الذهبي في ميزانه عنه عن الحسن بن الحسين العرني عن الحسين بن زيد عن جعفر بن محمد عن أبيه عن علي بن الحسين عن الحسين بن علي عن علي عن النبي ص ومن ذلك قد يظن أو يعتقد تشيعه وروى عنه الذهبي أيضا عن الحسن بن الحسين عن عيسى بن عبد الله. وفي لسان الميزان: الحسن بن الحكم عن الحسن بن أبي الحسين عن حسين بن زيد عن جعفر الصادق قال ابن القطان لا يعرف كذا ذكره شيخنا في الذيل والصواب أنه الحسين بضم أوله وزيادة التحتانية الساكنة وشيخه هو الحسن بن الحسين العرني وشيخ العرني الحسين بن زيد بفتح الزاي قال وقد ساق صاحب الميزان الحديث المشار اليه هنا في ترجمة العرني فكأنه وقع فيه لابن القطان تصحيف في ثلاثة أسماء متوالية اه ويمكن كونه السابق. </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2026-04-29T09:10:40+03:00</dcterms:created>
  <dcterms:modified xsi:type="dcterms:W3CDTF">2026-04-29T09:10:40+03:00</dcterms:modified>
</cp:coreProperties>
</file>

<file path=docProps/custom.xml><?xml version="1.0" encoding="utf-8"?>
<Properties xmlns="http://schemas.openxmlformats.org/officeDocument/2006/custom-properties" xmlns:vt="http://schemas.openxmlformats.org/officeDocument/2006/docPropsVTypes"/>
</file>