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الدولة أبو محمد الحسين بن الحسن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الدولة أبو محمد الحسين بن الحسن بن حمدان
</w:t>
      </w:r>
    </w:p>
    <w:p>
      <w:pPr/>
      <w:r>
        <w:rPr/>
        <w:t xml:space="preserve">ناصر الدولة أبو محمد الحسين بن الحسن بن حمدان الملقب ناصر الدولة الثاني.</w:t>
      </w:r>
    </w:p>
    <w:p/>
    <w:p>
      <w:pPr/>
      <w:r>
        <w:rPr/>
        <w:t xml:space="preserve">مر بعنوان الحسن بن الحسين بن عبد الله بن الحسين بن عبد الله بن حمدان ولكن في تاريخ ابن الأثير ذكر بعنوان الحسين بن الحسن بن حمدان و في تاريخ دمشق لابن عساكر بعنوان الحسين بن الحسن بن الحسين بن الحسن بن عبد الله بن حمدان التغلبي في ج 21 ص 205.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2026-04-29T08:05:46+03:00</dcterms:created>
  <dcterms:modified xsi:type="dcterms:W3CDTF">2026-04-29T08:05:46+03:00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