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تميم بن سعيد بن غالب القنسريني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تميم بن سعيد بن غالب القنسريني
</w:t>
      </w:r>
    </w:p>
    <w:p>
      <w:pPr/>
      <w:r>
        <w:rPr/>
        <w:t xml:space="preserve">الحسين بن تميم بن سعيد بن غالب القنسريني المعروف بابن السروجي</w:t>
      </w:r>
    </w:p>
    <w:p/>
    <w:p>
      <w:pPr/>
      <w:r>
        <w:rPr/>
        <w:t xml:space="preserve">توفي بنابلس سنة 518.</w:t>
      </w:r>
    </w:p>
    <w:p/>
    <w:p>
      <w:pPr/>
      <w:r>
        <w:rPr/>
        <w:t xml:space="preserve">في لسان الميزان: ذكره ابن أبي طي في رجال الشيعة وقال رحل إلى العراق وقرأ على أبي علي بن أبي جعفر الطوسي كتاب تهذيب الأحكام لأبيه ومات بنابلس سنة 518.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2026-04-29T05:42:09+03:00</dcterms:created>
  <dcterms:modified xsi:type="dcterms:W3CDTF">2026-04-29T05:42:09+03:00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