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حسين التبريزي
</w:t>
      </w:r>
    </w:p>
    <w:p>
      <w:pPr>
        <w:jc w:val="start"/>
        <w:bidi/>
      </w:pPr>
      <w:r>
        <w:rPr>
          <w:rFonts w:ascii="arial" w:hAnsi="arial" w:eastAsia="arial" w:cs="arial"/>
          <w:sz w:val="28"/>
          <w:szCs w:val="28"/>
          <w:b w:val="1"/>
          <w:bCs w:val="1"/>
          <w:rtl/>
        </w:rPr>
        <w:t xml:space="preserve">المولى حسين التبريزي
</w:t>
      </w:r>
    </w:p>
    <w:p>
      <w:pPr/>
      <w:r>
        <w:rPr/>
        <w:t xml:space="preserve">المولى حسين التبريزي كان عالما فاضلا من علماء دولة الصفوية ذكره الشيخ عبد النبي القزويني في تتمة أما الآمل وقال في حقه الشيخ الأجل رئيس العلماء في دولة الشاه حسين الصفوي المولى حسين التبريزي له ثلاث حواش على الشافعي في الإمامة درس الشافي ثلاث مرات وفي كل مرة يكتب عليه حاشية (ا هـ) .</w:t>
      </w:r>
    </w:p>
    <w:p>
      <w:pPr>
        <w:jc w:val="start"/>
        <w:bidi/>
      </w:pPr>
      <w:r>
        <w:rPr>
          <w:sz w:val="24"/>
          <w:szCs w:val="24"/>
          <w:b w:val="1"/>
          <w:bCs w:val="1"/>
          <w:rtl/>
        </w:rPr>
        <w:t xml:space="preserve">
أعيان الشيعة،(دار التعارف للمطبوعات - بيروت،1983،ط 1،ج 5،ص 463)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2026-04-29T05:40:57+03:00</dcterms:created>
  <dcterms:modified xsi:type="dcterms:W3CDTF">2026-04-29T05:40:57+03:00</dcterms:modified>
</cp:coreProperties>
</file>

<file path=docProps/custom.xml><?xml version="1.0" encoding="utf-8"?>
<Properties xmlns="http://schemas.openxmlformats.org/officeDocument/2006/custom-properties" xmlns:vt="http://schemas.openxmlformats.org/officeDocument/2006/docPropsVTypes"/>
</file>