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أويس ابن الشيخ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أويس ابن الشيخ حسن
</w:t>
      </w:r>
    </w:p>
    <w:p>
      <w:pPr/>
      <w:r>
        <w:rPr/>
        <w:t xml:space="preserve">الشيخ حسين بن أويس ابن الشيخ حسن بن حسين بن اقبغا بن ايلكان الايلخاني</w:t>
      </w:r>
    </w:p>
    <w:p/>
    <w:p>
      <w:pPr/>
      <w:r>
        <w:rPr/>
        <w:t xml:space="preserve">توفي سنة 784.</w:t>
      </w:r>
    </w:p>
    <w:p/>
    <w:p>
      <w:pPr/>
      <w:r>
        <w:rPr/>
        <w:t xml:space="preserve">كان ملكا على بغداد وتبريز وغيرهما من بلاد العراق.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2026-04-29T05:02:14+03:00</dcterms:created>
  <dcterms:modified xsi:type="dcterms:W3CDTF">2026-04-29T05:02:14+03:00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