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بن محمد القطان البغدادي
</w:t>
      </w:r>
    </w:p>
    <w:p>
      <w:pPr>
        <w:jc w:val="start"/>
        <w:bidi/>
      </w:pPr>
      <w:r>
        <w:rPr>
          <w:rFonts w:ascii="arial" w:hAnsi="arial" w:eastAsia="arial" w:cs="arial"/>
          <w:sz w:val="28"/>
          <w:szCs w:val="28"/>
          <w:b w:val="1"/>
          <w:bCs w:val="1"/>
          <w:rtl/>
        </w:rPr>
        <w:t xml:space="preserve">الحسين بن أحمد بن محمد القطان البغدادي
</w:t>
      </w:r>
    </w:p>
    <w:p>
      <w:pPr/>
      <w:r>
        <w:rPr/>
        <w:t xml:space="preserve">الحسين بن أحمد بن محمد القطان البغدادي في لسان الميزان ذكره ابن أبي طي في رجال الشيعة وقال: إمام عالم فاضل من فقهاء الإمامية قرأ على الشريف المرتضى وعلى الشيخ المفيد وقدم حلب سنة 390 فاقرأ في جامعها ثم توجه إلى طرابلس فأقام عند رئيسها أبي طالب محمد بن أحمد واقرأ أولاده وصنف الشامل في الفقه أربعة مجلدات وكان موجودا سنة 420.</w:t>
      </w:r>
    </w:p>
    <w:p>
      <w:pPr>
        <w:jc w:val="start"/>
        <w:bidi/>
      </w:pPr>
      <w:r>
        <w:rPr>
          <w:sz w:val="24"/>
          <w:szCs w:val="24"/>
          <w:b w:val="1"/>
          <w:bCs w:val="1"/>
          <w:rtl/>
        </w:rPr>
        <w:t xml:space="preserve">
أعيان الشيعة،(دار التعارف للمطبوعات - بيروت،1983،ط 1،ج 5،ص 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2026-04-29T03:51:21+03:00</dcterms:created>
  <dcterms:modified xsi:type="dcterms:W3CDTF">2026-04-29T03:51:21+03:00</dcterms:modified>
</cp:coreProperties>
</file>

<file path=docProps/custom.xml><?xml version="1.0" encoding="utf-8"?>
<Properties xmlns="http://schemas.openxmlformats.org/officeDocument/2006/custom-properties" xmlns:vt="http://schemas.openxmlformats.org/officeDocument/2006/docPropsVTypes"/>
</file>