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الله بن محمد على خان الكيلاني الرشتي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الرشتي
</w:t>
      </w:r>
    </w:p>
    <w:p>
      <w:pPr/>
      <w:r>
        <w:rPr/>
        <w:t xml:space="preserve">الرشتي  حبيب الله بن محمد على خان الكيلاني الرشتي: فقيه إمامي انتهت إليه رياسة التدريس في الغرى (بالكوفة) مولده في رشت، ووفاته بالنجف. من كتبه (بدائع الأصول - ط) و (الإجارة - ط) و (الغصب - ط) و (تقليد الأعلم - ط) رسالة، و (القضاء والشهادات - خ) شرح لكتاب الشرائع. عاش نحو 80 عاما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2026-07-23T18:42:12+03:00</dcterms:created>
  <dcterms:modified xsi:type="dcterms:W3CDTF">2026-07-23T18:42:12+03:00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