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محمد الحسن بن عبد العزيز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محمد الحسن بن عبد العزيز
</w:t>
      </w:r>
    </w:p>
    <w:p>
      <w:pPr/>
      <w:r>
        <w:rPr/>
        <w:t xml:space="preserve">الشيخ أبو محمد الحسن بن عبد العزيز ابن محسن الجيهاني العدل بالقاهرة</w:t>
      </w:r>
    </w:p>
    <w:p/>
    <w:p>
      <w:pPr/>
      <w:r>
        <w:rPr/>
        <w:t xml:space="preserve">في فهرس منتجب الدين بن بابويه: فقيه قرأ على الشيخ الموفق أبي جعفر الطوسي والشيخ ابن البراج رحمهم الله 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2026-05-01T13:58:00+03:00</dcterms:created>
  <dcterms:modified xsi:type="dcterms:W3CDTF">2026-05-01T13:58:00+03:00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