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أبجر
</w:t>
      </w:r>
    </w:p>
    <w:p>
      <w:pPr>
        <w:jc w:val="start"/>
        <w:bidi/>
      </w:pPr>
      <w:r>
        <w:rPr>
          <w:rFonts w:ascii="arial" w:hAnsi="arial" w:eastAsia="arial" w:cs="arial"/>
          <w:sz w:val="28"/>
          <w:szCs w:val="28"/>
          <w:b w:val="1"/>
          <w:bCs w:val="1"/>
          <w:rtl/>
        </w:rPr>
        <w:t xml:space="preserve">الحسن بن أبجر
</w:t>
      </w:r>
    </w:p>
    <w:p>
      <w:pPr/>
      <w:r>
        <w:rPr/>
        <w:t xml:space="preserve">الحسن بن أبجر ذكره الشيخ في رجاله في أصحاب الصادق عليه السلام. وفي لسان الميزان: الحسن بن أبجر ذكره الطوسي في رجال الشيعة، وقال علي بن الحكم: أسند عن جعفر الصادق رحمه الله تعالى وهو قليل الحديث. وعلي بن الحكم ذكرنا غير مرة أنه من إجلاء رجال الشيعة له كتاب في الرجال وكان عند ابن حجر وعدم في الأعصار الأخيرة.</w:t>
      </w:r>
    </w:p>
    <w:p>
      <w:pPr>
        <w:jc w:val="start"/>
        <w:bidi/>
      </w:pPr>
      <w:r>
        <w:rPr>
          <w:sz w:val="24"/>
          <w:szCs w:val="24"/>
          <w:b w:val="1"/>
          <w:bCs w:val="1"/>
          <w:rtl/>
        </w:rPr>
        <w:t xml:space="preserve">
أعيان الشيعة،(دار التعارف للمطبوعات - بيروت،1983،ط 1،ج 4،ص 625)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2026-07-27T14:05:11+03:00</dcterms:created>
  <dcterms:modified xsi:type="dcterms:W3CDTF">2026-07-27T14:05:11+03:00</dcterms:modified>
</cp:coreProperties>
</file>

<file path=docProps/custom.xml><?xml version="1.0" encoding="utf-8"?>
<Properties xmlns="http://schemas.openxmlformats.org/officeDocument/2006/custom-properties" xmlns:vt="http://schemas.openxmlformats.org/officeDocument/2006/docPropsVTypes"/>
</file>