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صاحب الحواري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صاحب الحواري
</w:t>
      </w:r>
    </w:p>
    <w:p>
      <w:pPr/>
      <w:r>
        <w:rPr/>
        <w:t xml:space="preserve">حرب صاحب الحواري في لسان الميزان: ذكره الطوسي في رجال الشيعة. ولا وجود له في كتب الطوسي ولا غيرها والله أعلم بماذا حرف.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2026-07-27T13:21:59+03:00</dcterms:created>
  <dcterms:modified xsi:type="dcterms:W3CDTF">2026-07-27T13:21:59+03:00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