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الشبيبي
</w:t>
      </w:r>
    </w:p>
    <w:p>
      <w:pPr>
        <w:jc w:val="start"/>
        <w:bidi/>
      </w:pPr>
      <w:r>
        <w:rPr>
          <w:rFonts w:ascii="arial" w:hAnsi="arial" w:eastAsia="arial" w:cs="arial"/>
          <w:sz w:val="28"/>
          <w:szCs w:val="28"/>
          <w:b w:val="1"/>
          <w:bCs w:val="1"/>
          <w:rtl/>
        </w:rPr>
        <w:t xml:space="preserve">الشبيبي
</w:t>
      </w:r>
    </w:p>
    <w:p>
      <w:pPr/>
      <w:r>
        <w:rPr/>
        <w:t xml:space="preserve">الشبيبي  جواد (او محمد جواد) بن محمد ابن شبيب: أديب شاعر، من قادة الثورة العراقية (1920). من قادة الثورة العراقية (1920). من أهل النجف. انتقل إلى بغداد واستقر وتوفي بها ودفن في النجف. وهو والد محمد رضى الشبيبي. نشر الخاقاني نماذج من شعره ونثره في (شعراء الغري) وأورد الخليلي طائفة من أخباره في (هكذا عرفتهم) وسمى الأميني من كتبه: (الروض المعطور بالدر المنثور) و (تراجم أدباء العصر) و (نبذة في الأصول) و (ديوان شعر). </w:t>
      </w:r>
    </w:p>
    <w:p>
      <w:pPr>
        <w:jc w:val="start"/>
        <w:bidi/>
      </w:pPr>
      <w:r>
        <w:rPr>
          <w:sz w:val="24"/>
          <w:szCs w:val="24"/>
          <w:b w:val="1"/>
          <w:bCs w:val="1"/>
          <w:rtl/>
        </w:rPr>
        <w:t xml:space="preserve">
الأعلام،(دار العلم للملايين - بيروت،2002،ط 15،ج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2026-07-27T14:22:19+03:00</dcterms:created>
  <dcterms:modified xsi:type="dcterms:W3CDTF">2026-07-27T14:22:19+03:00</dcterms:modified>
</cp:coreProperties>
</file>

<file path=docProps/custom.xml><?xml version="1.0" encoding="utf-8"?>
<Properties xmlns="http://schemas.openxmlformats.org/officeDocument/2006/custom-properties" xmlns:vt="http://schemas.openxmlformats.org/officeDocument/2006/docPropsVTypes"/>
</file>