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جندي عبد الملك
</w:t>
      </w:r>
    </w:p>
    <w:p>
      <w:pPr>
        <w:jc w:val="start"/>
        <w:bidi/>
      </w:pPr>
      <w:r>
        <w:rPr>
          <w:rFonts w:ascii="arial" w:hAnsi="arial" w:eastAsia="arial" w:cs="arial"/>
          <w:sz w:val="28"/>
          <w:szCs w:val="28"/>
          <w:b w:val="1"/>
          <w:bCs w:val="1"/>
          <w:rtl/>
        </w:rPr>
        <w:t xml:space="preserve">جندي عبد الملك
</w:t>
      </w:r>
    </w:p>
    <w:p>
      <w:pPr/>
      <w:r>
        <w:rPr/>
        <w:t xml:space="preserve">جندي عبد الملك  جندي بن عبد الملك المصري: قانوني قبطي. ولد في قرية بشبين الكوم (بالمنوفية) وتخرج بكلية الحقوق في القاهرة. وتقدم في المناصب إلى أن كان رئيسا لنيابة الاستئناف، فمستشارا بالنقض والإبرام. وولي وزارة التموين مدة قصيرة، قبيل وفاته. ومات بالقاهرة. له كتب، منها (مجموعة المبادئ الجنائية - ط) و (الموسوعة الجنائية - ط) مرتبة على حروف الهجاء، خمسة أجزاء. </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2026-07-26T08:09:22+03:00</dcterms:created>
  <dcterms:modified xsi:type="dcterms:W3CDTF">2026-07-26T08:09:22+03:00</dcterms:modified>
</cp:coreProperties>
</file>

<file path=docProps/custom.xml><?xml version="1.0" encoding="utf-8"?>
<Properties xmlns="http://schemas.openxmlformats.org/officeDocument/2006/custom-properties" xmlns:vt="http://schemas.openxmlformats.org/officeDocument/2006/docPropsVTypes"/>
</file>