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العوامي
</w:t>
      </w:r>
    </w:p>
    <w:p>
      <w:pPr>
        <w:jc w:val="start"/>
        <w:bidi/>
      </w:pPr>
      <w:r>
        <w:rPr>
          <w:rFonts w:ascii="arial" w:hAnsi="arial" w:eastAsia="arial" w:cs="arial"/>
          <w:sz w:val="28"/>
          <w:szCs w:val="28"/>
          <w:b w:val="1"/>
          <w:bCs w:val="1"/>
          <w:rtl/>
        </w:rPr>
        <w:t xml:space="preserve">العوامي
</w:t>
      </w:r>
    </w:p>
    <w:p>
      <w:pPr/>
      <w:r>
        <w:rPr/>
        <w:t xml:space="preserve">العوامي  جعفر بن محمد (أبي المكارم) العوامي: فقيه إمامي، له تآليف ونظم. نسبته إلى العوامية (من أعمال القطيف) ولد بها. ونشأ وتعلم بالنجف وتوفي في البحرين. ذكر أن له 19 كتابا في الفقه، و4 في الأصول، و3 في البيان، وكتابين في المنطق، وكتابا في النجوم، و7 في مصائب أهل البيت، وكتبا في المراسلات والشعر. من كتبه: (الأجوبة الجغرافية - ط) و (جذوة الحق - ط) و (عقود الجمان - ط). </w:t>
      </w:r>
    </w:p>
    <w:p>
      <w:pPr>
        <w:jc w:val="start"/>
        <w:bidi/>
      </w:pPr>
      <w:r>
        <w:rPr>
          <w:sz w:val="24"/>
          <w:szCs w:val="24"/>
          <w:b w:val="1"/>
          <w:bCs w:val="1"/>
          <w:rtl/>
        </w:rPr>
        <w:t xml:space="preserve">
الأعلام،(دار العلم للملايين - بيروت،2002،ط 15،ج 2،ص 129)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2026-07-27T10:04:37+03:00</dcterms:created>
  <dcterms:modified xsi:type="dcterms:W3CDTF">2026-07-27T10:04:37+03:00</dcterms:modified>
</cp:coreProperties>
</file>

<file path=docProps/custom.xml><?xml version="1.0" encoding="utf-8"?>
<Properties xmlns="http://schemas.openxmlformats.org/officeDocument/2006/custom-properties" xmlns:vt="http://schemas.openxmlformats.org/officeDocument/2006/docPropsVTypes"/>
</file>