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بكار بن عاصم مولى لعبد القيس
</w:t>
      </w:r>
    </w:p>
    <w:p>
      <w:pPr>
        <w:jc w:val="start"/>
        <w:bidi/>
      </w:pPr>
      <w:r>
        <w:rPr>
          <w:rFonts w:ascii="arial" w:hAnsi="arial" w:eastAsia="arial" w:cs="arial"/>
          <w:sz w:val="28"/>
          <w:szCs w:val="28"/>
          <w:b w:val="1"/>
          <w:bCs w:val="1"/>
          <w:rtl/>
        </w:rPr>
        <w:t xml:space="preserve">بكار بن عاصم مولى لعبد القيس
</w:t>
      </w:r>
    </w:p>
    <w:p>
      <w:pPr/>
      <w:r>
        <w:rPr/>
        <w:t xml:space="preserve">بكار بن عاصم مولى لعبد القيس ذكره الشيخ في رجاله في أصحاب الصادق صلى الله عليه وسلم وفي لسان الميزان بكار بن عاصم العبدي ذكره الطوسي في رجال الشيعة من الرواة عن الصادق (انتهى).</w:t>
      </w:r>
    </w:p>
    <w:p>
      <w:pPr>
        <w:jc w:val="start"/>
        <w:bidi/>
      </w:pPr>
      <w:r>
        <w:rPr>
          <w:sz w:val="24"/>
          <w:szCs w:val="24"/>
          <w:b w:val="1"/>
          <w:bCs w:val="1"/>
          <w:rtl/>
        </w:rPr>
        <w:t xml:space="preserve">
أعيان الشيعة،(دار التعارف للمطبوعات - بيروت،1983،ط 1،ج 3،ص 588)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2026-07-27T17:45:43+03:00</dcterms:created>
  <dcterms:modified xsi:type="dcterms:W3CDTF">2026-07-27T17:45:43+03:00</dcterms:modified>
</cp:coreProperties>
</file>

<file path=docProps/custom.xml><?xml version="1.0" encoding="utf-8"?>
<Properties xmlns="http://schemas.openxmlformats.org/officeDocument/2006/custom-properties" xmlns:vt="http://schemas.openxmlformats.org/officeDocument/2006/docPropsVTypes"/>
</file>