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مبشر
</w:t>
      </w:r>
    </w:p>
    <w:p>
      <w:pPr>
        <w:jc w:val="start"/>
        <w:bidi/>
      </w:pPr>
      <w:r>
        <w:rPr>
          <w:rFonts w:ascii="arial" w:hAnsi="arial" w:eastAsia="arial" w:cs="arial"/>
          <w:sz w:val="28"/>
          <w:szCs w:val="28"/>
          <w:b w:val="1"/>
          <w:bCs w:val="1"/>
          <w:rtl/>
        </w:rPr>
        <w:t xml:space="preserve">جعفر بن مبشر
</w:t>
      </w:r>
    </w:p>
    <w:p>
      <w:pPr/>
      <w:r>
        <w:rPr/>
        <w:t xml:space="preserve">جعفر بن مبشر  جعفير بن مبشر بن أحمد الثقفي: متكلم، من كبار المعتزلة، له آراء انفرد بها، و (تصانيف) مولده ووفاته ببغداد</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مبشر
</w:t>
      </w:r>
    </w:p>
    <w:p>
      <w:pPr/>
      <w:r>
        <w:rPr/>
        <w:t xml:space="preserve">جعفر بن مبشر توفي سنة 234</w:t>
      </w:r>
    </w:p>
    <w:p/>
    <w:p>
      <w:pPr/>
      <w:r>
        <w:rPr/>
        <w:t xml:space="preserve">في التعليقة: سيجئ في أخيه حبيش ما يظهر منه معروفيته وشهرته بل نباهة شأنه في الجملة وذلك حيث جعل معرفا لأخيه حبيش فقيل حبيش بن مبشر أخو جعفر بن مبشر، وفي تاريخ بغداد جعفر بن مبشر بن أحمد بن محمد الثقفي المتكلم أحد المعتزلة البغداديين له كتب مصنفة في الكلام وهو أخو حبيش بن مبشر الفقيه الذي يروي عن محمد بن مخلد العطار، وحدث جعفر عن عبد العزيز بن أبان القرشي روى عنه عبيد بن محمد اليزيدي، ثم روى بسنده عن عبيد الله بن محمد اليزيدي عن جعفر بن مبشر عن عبد العزيز بن أبان وساق السند إلى عبد الأعلى عن نوف البكالي قال بايت عليا فأكثر الدخول والخروج والنظر إلى السماء ثم قال لي: أنائم أنت يا نوف؟ قلت: رامق أرمقك بعيني منذ الليلة يا أمير المؤمنين. قال فقال لي: يا نوف طوبى للزاهدين في الدنيا، الراغبين في الآخرة، أولئك قوم اتخذوا أرض الله بساطا، وترابها فراشا، وماءها طيبا والكتاب شعارا، والدعاء دثارا، ثم قرضوا الدنيا قرضا قرضا على منهاج المسيح بن مريم. يا نوف إن الله أوحى إلى عبده المسيح، إن قل لبني إسرائيل لا تدخلوا بيتا من بيوتي إلا بقلوب طاهرة، وأبصار خاشعة، واكف نقية وذكر باقي الحديث. أخبرنا الحسين بن علي الصميري حدثنا أبو عبيد الله المرزباني. قال: مات جعفر بن مبشر في سنة 234 وبما ظهر من صدر الترجمة من كونه من رجال الشيعة يمكن القول بان نسبة الاعتزال إليه هي كنسبته إلى جملة من أعاظم علماء الشيعة يراد بها الموافقة للمعتزلة في بعض الأصول المعروفة والله أعلم.</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وجعفر بن مبشر
</w:t>
      </w:r>
    </w:p>
    <w:p>
      <w:pPr/>
      <w:r>
        <w:rPr/>
        <w:t xml:space="preserve">وجعفر بن مبشر الثقفي المتكلم أبو محمد البغدادي الفقيه البليغ.</w:t>
      </w:r>
    </w:p>
    <w:p/>
    <w:p>
      <w:pPr/>
      <w:r>
        <w:rPr/>
        <w:t xml:space="preserve">كان مع بدعته يوصف بزهد وتأله وعفة، وله تصانيف جمة وتبحر في العلوم.</w:t>
      </w:r>
    </w:p>
    <w:p/>
    <w:p>
      <w:pPr/>
      <w:r>
        <w:rPr/>
        <w:t xml:space="preserve">صنف: كتاب الأشربة وكتابا في السنن، وكتاب الاجتهاد وكتاب تنزيه الأنبياء’’ وكتاب ’’الحجة على أهل البدع’’ وكتاب ’’الإجماع ما هو’’ وكتاب الرد على المشبهة، والجهمية والرافضة، والرد على أرباب القياس، وكتاب الآثار الكبير وأشياء مفيدة.</w:t>
      </w:r>
    </w:p>
    <w:p/>
    <w:p>
      <w:pPr/>
      <w:r>
        <w:rPr/>
        <w:t xml:space="preserve">ذكره محمد بن إسحاق النديم، وأنه توفي سنة أربع وثلاثين ومائتين.</w:t>
      </w:r>
    </w:p>
    <w:p/>
    <w:p>
      <w:pPr/>
      <w:r>
        <w:rPr/>
        <w:t xml:space="preserve">وله أخ متكلم معتزلي يقال له: حبيش بن مبشر دون جعفر في العلم.</w:t>
      </w:r>
    </w:p>
    <w:p/>
    <w:p>
      <w:pPr/>
      <w:r>
        <w:rPr/>
        <w:t xml:space="preserve">ومنهم العلامة:</w:t>
      </w:r>
    </w:p>
    <w:p>
      <w:pPr>
        <w:jc w:val="start"/>
        <w:bidi/>
      </w:pPr>
      <w:r>
        <w:rPr>
          <w:sz w:val="24"/>
          <w:szCs w:val="24"/>
          <w:b w:val="1"/>
          <w:bCs w:val="1"/>
          <w:rtl/>
        </w:rPr>
        <w:t xml:space="preserve">
سير أعلام النبلاء،(دار الحديث- القاهرة،2006،ط 0،ج 8،ص 533)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مبشر الثقفي
</w:t>
      </w:r>
    </w:p>
    <w:p>
      <w:pPr/>
      <w:r>
        <w:rPr/>
        <w:t xml:space="preserve">جعفر بن مبشر الثقفي. من رءوس المعتزلة، له تصانيف في الكلام، وهو أخو حبيش بن مبشر، روى عن عبد العزيز بن أبان. وعنه عبيد الله بن محمد الترمذي. مات سنة أربع وثلاثين ومائتين</w:t>
      </w:r>
    </w:p>
    <w:p/>
    <w:p>
      <w:pPr/>
      <w:r>
        <w:rPr/>
        <w:t xml:space="preserve">انتهى.</w:t>
      </w:r>
    </w:p>
    <w:p/>
    <w:p>
      <w:pPr/>
      <w:r>
        <w:rPr/>
        <w:t xml:space="preserve">قال النديم: كان حبيش أيضا متكلما لكنه لم يقارب جعفرا، وكان جعفر متكلما صاحب حديث وله خطابة وبلاغة وزهد وفقه.</w:t>
      </w:r>
    </w:p>
    <w:p/>
    <w:p>
      <w:pPr/>
      <w:r>
        <w:rPr/>
        <w:t xml:space="preserve">وذكر له تصانيف كثيرة منها «ناسخ القرآن ومنسوخه» و «السنن والأحكام» و «تنزيه الأنبياء» «الطهارة»، «الآثار» الكبير، وغير ذلك.</w:t>
      </w:r>
    </w:p>
    <w:p>
      <w:pPr>
        <w:jc w:val="start"/>
        <w:bidi/>
      </w:pPr>
      <w:r>
        <w:rPr>
          <w:sz w:val="24"/>
          <w:szCs w:val="24"/>
          <w:b w:val="1"/>
          <w:bCs w:val="1"/>
          <w:rtl/>
        </w:rPr>
        <w:t xml:space="preserve">
طبقات المفسرين للداوودي،(دار الكتب العلمية - بيروت،0000،ط 0،ج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مبشر الثقفي
</w:t>
      </w:r>
    </w:p>
    <w:p>
      <w:pPr/>
      <w:r>
        <w:rPr/>
        <w:t xml:space="preserve">جعفر بن مبشر الثقفي. من رءوس المعتزلة.</w:t>
      </w:r>
    </w:p>
    <w:p/>
    <w:p>
      <w:pPr/>
      <w:r>
        <w:rPr/>
        <w:t xml:space="preserve">له تصانيف في الكلام.</w:t>
      </w:r>
    </w:p>
    <w:p/>
    <w:p>
      <w:pPr/>
      <w:r>
        <w:rPr/>
        <w:t xml:space="preserve">وهو أخو الفقيه حبيش بن مبشر.</w:t>
      </w:r>
    </w:p>
    <w:p/>
    <w:p>
      <w:pPr/>
      <w:r>
        <w:rPr/>
        <w:t xml:space="preserve">روى عن عبد العزيز بن أبان، وعنه عبيد الله بن محمد الزيدى.</w:t>
      </w:r>
    </w:p>
    <w:p/>
    <w:p>
      <w:pPr/>
      <w:r>
        <w:rPr/>
        <w:t xml:space="preserve">مات سنة أربع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2026-07-27T09:02:56+03:00</dcterms:created>
  <dcterms:modified xsi:type="dcterms:W3CDTF">2026-07-27T09:02:56+03:00</dcterms:modified>
</cp:coreProperties>
</file>

<file path=docProps/custom.xml><?xml version="1.0" encoding="utf-8"?>
<Properties xmlns="http://schemas.openxmlformats.org/officeDocument/2006/custom-properties" xmlns:vt="http://schemas.openxmlformats.org/officeDocument/2006/docPropsVTypes"/>
</file>