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البايسنقري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البايسنقري
</w:t>
      </w:r>
    </w:p>
    <w:p>
      <w:pPr/>
      <w:r>
        <w:rPr/>
        <w:t xml:space="preserve">البايسنقري اسمه شمس الدين البايسنقري.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البايسنقري
</w:t>
      </w:r>
    </w:p>
    <w:p>
      <w:pPr/>
      <w:r>
        <w:rPr/>
        <w:t xml:space="preserve">الشمس البايسنقري هكذا يلفظونه ويكتبونه ولا يبعد أن يكون أصله شمس الدين فخفف. من مشاهير الخطاطين في عصر الكوركانية ومن نوادر أرباب القلم يكتب الخطوط الستة كتابة جيدة للغاية وهي: المحقق والريحان والثلث والنسخ والتوقيع والرقاع. وكتابته رشيقة لطيفة حلوة ذات أسلوب خاص ومن آثاره في المشهد المقدس الكتابات التي في المسجد الجامع في كمال الجودة والامتياز.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2026-07-27T08:40:49+03:00</dcterms:created>
  <dcterms:modified xsi:type="dcterms:W3CDTF">2026-07-27T08:40:49+03:00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