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أرونك زيب عالمكير شاه الجغتائي
</w:t>
      </w:r>
    </w:p>
    <w:p>
      <w:pPr>
        <w:jc w:val="start"/>
        <w:bidi/>
      </w:pPr>
      <w:r>
        <w:rPr>
          <w:rFonts w:ascii="arial" w:hAnsi="arial" w:eastAsia="arial" w:cs="arial"/>
          <w:sz w:val="28"/>
          <w:szCs w:val="28"/>
          <w:b w:val="1"/>
          <w:bCs w:val="1"/>
          <w:rtl/>
        </w:rPr>
        <w:t xml:space="preserve">أرونك زيب عالمكير شاه الجغتائي
</w:t>
      </w:r>
    </w:p>
    <w:p>
      <w:pPr/>
      <w:r>
        <w:rPr/>
        <w:t xml:space="preserve">أرونك زيب عالمكير شاه الجغتائي توفي سنة 1118 أو قبلها.</w:t>
      </w:r>
    </w:p>
    <w:p/>
    <w:p>
      <w:pPr/>
      <w:r>
        <w:rPr/>
        <w:t xml:space="preserve">في الذريعة نقلا عن كتاب فارسي في الإمامة لبعض المتأخرين منتخب من الكتاب المسمى بالبياض الإبراهيمي نسبة إلى إبراهيم خان بن علي مراد خان عامل كشمير الذي أمر جماعة من العلماء بتأليفه وهو في مناقب أهل البيت وفضائلهم إن أورنك هذا كان سلطان الهند وأن إبراهيم المذكور كان عاملا على كشمير من قبله كما في ترجمة إبراهيم المذكور.</w:t>
      </w:r>
    </w:p>
    <w:p>
      <w:pPr>
        <w:jc w:val="start"/>
        <w:bidi/>
      </w:pPr>
      <w:r>
        <w:rPr>
          <w:sz w:val="24"/>
          <w:szCs w:val="24"/>
          <w:b w:val="1"/>
          <w:bCs w:val="1"/>
          <w:rtl/>
        </w:rPr>
        <w:t xml:space="preserve">
أعيان الشيعة،(دار التعارف للمطبوعات - بيروت،1983،ط 1،ج 3،ص 516)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2026-07-27T11:23:58+03:00</dcterms:created>
  <dcterms:modified xsi:type="dcterms:W3CDTF">2026-07-27T11:23:58+03:00</dcterms:modified>
</cp:coreProperties>
</file>

<file path=docProps/custom.xml><?xml version="1.0" encoding="utf-8"?>
<Properties xmlns="http://schemas.openxmlformats.org/officeDocument/2006/custom-properties" xmlns:vt="http://schemas.openxmlformats.org/officeDocument/2006/docPropsVTypes"/>
</file>