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إعجاز حسن بن جعفر بن 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إعجاز حسن بن جعفر بن حسن
</w:t>
      </w:r>
    </w:p>
    <w:p>
      <w:pPr/>
      <w:r>
        <w:rPr/>
        <w:t xml:space="preserve">الشيخ إعجاز حسن بن جعفر بن حسن ابن علي حسين البدايوني الهندي</w:t>
      </w:r>
    </w:p>
    <w:p/>
    <w:p>
      <w:pPr/>
      <w:r>
        <w:rPr/>
        <w:t xml:space="preserve">ولد في 14 ذي القعدة سنة 1298 وتوفي في ذي القعدة 1350.</w:t>
      </w:r>
    </w:p>
    <w:p/>
    <w:p>
      <w:pPr/>
      <w:r>
        <w:rPr/>
        <w:t xml:space="preserve">عالم فاضل له تجويد القرآن بلسان أردو مطبوع وله إيضاح الفرائض بلسان أردو مطبوع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2026-07-27T11:31:39+03:00</dcterms:created>
  <dcterms:modified xsi:type="dcterms:W3CDTF">2026-07-27T11:31:39+03:00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