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
</w:t>
      </w:r>
    </w:p>
    <w:p>
      <w:pPr/>
      <w:r>
        <w:rPr/>
        <w:t xml:space="preserve">جرير  جري بن عطية بن حذيفة الخطفي بن بدر الكلبي اليربوعي، من تميم: أشعر أهل عصره. ولد ومات في اليمامة. وعاش عمره كله يناضل شعراء زمنه ويساجلهم - وكان هجاءا مرا - فلم يثبت أمامه غير الفرزدق والأخطل. وكان عفيفا، وهو من أغزل الناس شعرا. وقد جمعت (نقائضه مع الفرزدق - ط) في ثلاثة أجزاء، و (ديوان شهره - ط) في جزأين. وأخباره مع الشعراء وغيرهم كثيرة جدا. وكان يكنى بأبي حزرة. ولجميل سلطان (جرير، قصة حياته ودراسة أشعاره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2026-07-26T15:40:31+03:00</dcterms:created>
  <dcterms:modified xsi:type="dcterms:W3CDTF">2026-07-26T15:40:31+03:00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