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الدسوقي
</w:t>
      </w:r>
    </w:p>
    <w:p>
      <w:pPr>
        <w:jc w:val="start"/>
        <w:bidi/>
      </w:pPr>
      <w:r>
        <w:rPr>
          <w:rFonts w:ascii="arial" w:hAnsi="arial" w:eastAsia="arial" w:cs="arial"/>
          <w:sz w:val="28"/>
          <w:szCs w:val="28"/>
          <w:b w:val="1"/>
          <w:bCs w:val="1"/>
          <w:rtl/>
        </w:rPr>
        <w:t xml:space="preserve">الدسوقي
</w:t>
      </w:r>
    </w:p>
    <w:p>
      <w:pPr/>
      <w:r>
        <w:rPr/>
        <w:t xml:space="preserve">الدسوقي  إبراهيم بن أبي المجد بن قريش بن محمد، يتصل نسبه بالحسين السبط:من كبار المتصوفين، كثير الاخبار. من أهل دسوق (بغربية مصر) اورد الشعراني من كلامه مجموعة كبيرة اختارها من كتاب له اسمه ’’الجواهر’’ قال: وهو مجلد ضخم. واورد له شعرا يتحو فيه منحى ابن الفارض في وحدة الوجود. وفي خطط مبارك أنه تفقه على مذهب الشافعي في أوليته ثم اقتفى آثار الصوفية وكثر مريدوه ونقلوا عنه كلاما على طريقة القوم (فيه الكثير مما لا معنى له). </w:t>
      </w:r>
    </w:p>
    <w:p>
      <w:pPr>
        <w:jc w:val="start"/>
        <w:bidi/>
      </w:pPr>
      <w:r>
        <w:rPr>
          <w:sz w:val="24"/>
          <w:szCs w:val="24"/>
          <w:b w:val="1"/>
          <w:bCs w:val="1"/>
          <w:rtl/>
        </w:rPr>
        <w:t xml:space="preserve">
الأعلام،(دار العلم للملايين - بيروت،2002،ط 15،ج 1،ص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2026-07-01T15:34:20+03:00</dcterms:created>
  <dcterms:modified xsi:type="dcterms:W3CDTF">2026-07-01T15:34:20+03:00</dcterms:modified>
</cp:coreProperties>
</file>

<file path=docProps/custom.xml><?xml version="1.0" encoding="utf-8"?>
<Properties xmlns="http://schemas.openxmlformats.org/officeDocument/2006/custom-properties" xmlns:vt="http://schemas.openxmlformats.org/officeDocument/2006/docPropsVTypes"/>
</file>