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أسد الله الزنجاني
</w:t>
      </w:r>
    </w:p>
    <w:p>
      <w:pPr>
        <w:jc w:val="start"/>
        <w:bidi/>
      </w:pPr>
      <w:r>
        <w:rPr>
          <w:rFonts w:ascii="arial" w:hAnsi="arial" w:eastAsia="arial" w:cs="arial"/>
          <w:sz w:val="28"/>
          <w:szCs w:val="28"/>
          <w:b w:val="1"/>
          <w:bCs w:val="1"/>
          <w:rtl/>
        </w:rPr>
        <w:t xml:space="preserve">الشيخ أسد الله الزنجاني
</w:t>
      </w:r>
    </w:p>
    <w:p>
      <w:pPr/>
      <w:r>
        <w:rPr/>
        <w:t xml:space="preserve">الشيخ أسد الله الزنجاني ولد في قرية ديزج على مقربة من زنجان في 19 رمضان سنة 1272 وتوفي في النجف الأشرف ضحوة يوم الأربعاء 10 رجب سنة 1354 تنقل ترجمته من مجلة الرضوان الهندية في عددها الصادر في شعبان سنة 1354 والعهدة عليه قال: نشا في قرية ديزج وتلقى فيها العلوم الآلية ثم هاجر إلى العراق وقرأ على الميرزا السيد محمد حسن الشيرازي الشهير وقضى أيام عمره في خدمة العلم وتدريس الفقه والأصول وصار في آخر عمره قعيد بيته قد استولى عليه العجز لكنه كان نشيطا عند المباحثة غيورا على الشعائر الدينية له من المؤلفات</w:t>
      </w:r>
    </w:p>
    <w:p/>
    <w:p>
      <w:pPr/>
      <w:r>
        <w:rPr/>
        <w:t xml:space="preserve">(1) حاشية على الرسائل في ثلاثة مجلدات</w:t>
      </w:r>
    </w:p>
    <w:p/>
    <w:p>
      <w:pPr/>
      <w:r>
        <w:rPr/>
        <w:t xml:space="preserve">(2) كتاب البيع مبسوط</w:t>
      </w:r>
    </w:p>
    <w:p/>
    <w:p>
      <w:pPr/>
      <w:r>
        <w:rPr/>
        <w:t xml:space="preserve">(3) كتاب الخيارات</w:t>
      </w:r>
    </w:p>
    <w:p/>
    <w:p>
      <w:pPr/>
      <w:r>
        <w:rPr/>
        <w:t xml:space="preserve">(4) رسالة في قاعدة الناس مسلطون على أموالهم</w:t>
      </w:r>
    </w:p>
    <w:p/>
    <w:p>
      <w:pPr/>
      <w:r>
        <w:rPr/>
        <w:t xml:space="preserve">(5) رسالة في قاعدة لا ضرر</w:t>
      </w:r>
    </w:p>
    <w:p/>
    <w:p>
      <w:pPr/>
      <w:r>
        <w:rPr/>
        <w:t xml:space="preserve">(6) رسالة في قاعدة أوفوا بالعقود</w:t>
      </w:r>
    </w:p>
    <w:p/>
    <w:p>
      <w:pPr/>
      <w:r>
        <w:rPr/>
        <w:t xml:space="preserve">(7) كتاب الطهارة تعليقا على نجاة العباد</w:t>
      </w:r>
    </w:p>
    <w:p/>
    <w:p>
      <w:pPr/>
      <w:r>
        <w:rPr/>
        <w:t xml:space="preserve">(8) كتاب آخر في الطهارة كتبه تقريرا لبحث أستاذه عند تدريس طهارة الشيخ مرتضى برز منه إلى بحث الماء المضاف</w:t>
      </w:r>
    </w:p>
    <w:p/>
    <w:p>
      <w:pPr/>
      <w:r>
        <w:rPr/>
        <w:t xml:space="preserve">(9) كتاب في مباحث الألفاظ من علم الأصول وهذه الكتب السبعة من تقرير بحث أستاذه المتقدم</w:t>
      </w:r>
    </w:p>
    <w:p/>
    <w:p>
      <w:pPr/>
      <w:r>
        <w:rPr/>
        <w:t xml:space="preserve">(10) كتاب آخر في مباحث الألفاظ ضمنه أنظار نفسه وآراءه</w:t>
      </w:r>
    </w:p>
    <w:p/>
    <w:p>
      <w:pPr/>
      <w:r>
        <w:rPr/>
        <w:t xml:space="preserve">(11) رسالة في اللباس المشكوك إلى غير ذلك من الفوائد الشريفة في الفقه والأصول. ترك من الأولاد ولده الفاضل الميرزا علي الزنجاني (انتهى).</w:t>
      </w:r>
    </w:p>
    <w:p>
      <w:pPr>
        <w:jc w:val="start"/>
        <w:bidi/>
      </w:pPr>
      <w:r>
        <w:rPr>
          <w:sz w:val="24"/>
          <w:szCs w:val="24"/>
          <w:b w:val="1"/>
          <w:bCs w:val="1"/>
          <w:rtl/>
        </w:rPr>
        <w:t xml:space="preserve">
أعيان الشيعة،(دار التعارف للمطبوعات - بيروت،1983،ط 1،ج 3،ص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2026-06-05T21:22:32+03:00</dcterms:created>
  <dcterms:modified xsi:type="dcterms:W3CDTF">2026-06-05T21:22:32+03:00</dcterms:modified>
</cp:coreProperties>
</file>

<file path=docProps/custom.xml><?xml version="1.0" encoding="utf-8"?>
<Properties xmlns="http://schemas.openxmlformats.org/officeDocument/2006/custom-properties" xmlns:vt="http://schemas.openxmlformats.org/officeDocument/2006/docPropsVTypes"/>
</file>