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أبي زكريا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زكريا اللؤلؤي
</w:t>
      </w:r>
    </w:p>
    <w:p>
      <w:pPr/>
      <w:r>
        <w:rPr/>
        <w:t xml:space="preserve">زكريا بن أبي زكريا اللؤلؤي </w:t>
      </w:r>
    </w:p>
    <w:p/>
    <w:p>
      <w:pPr/>
      <w:r>
        <w:rPr/>
        <w:t xml:space="preserve">البلخي.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زكريا يحيى بن صالح البلخي أبو يحيى اللؤلؤي الفقيه التقي الحافظ
</w:t>
      </w:r>
    </w:p>
    <w:p>
      <w:pPr/>
      <w:r>
        <w:rPr/>
        <w:t xml:space="preserve">زكريا بن أبي زكريا يحيى بن صالح البلخي أبو يحيى اللؤلؤي الفقيه التقي الحافظ </w:t>
      </w:r>
    </w:p>
    <w:p/>
    <w:p>
      <w:pPr/>
      <w:r>
        <w:rPr/>
        <w:t xml:space="preserve">روى عن أبي أسامة حماد بن أسامة وعبد الله بن نمير ووكيع</w:t>
      </w:r>
    </w:p>
    <w:p/>
    <w:p>
      <w:pPr/>
      <w:r>
        <w:rPr/>
        <w:t xml:space="preserve">وعنه البخاري وجعفر الفريائي وعبد الصمد بن سليمان البلخي</w:t>
      </w:r>
    </w:p>
    <w:p/>
    <w:p>
      <w:pPr/>
      <w:r>
        <w:rPr/>
        <w:t xml:space="preserve">قال قتيبة فتيان خراسان أربعة زكريا بن يحيى اللؤلؤي والحسن بن شجاع وعبد الله بن عبد الرحمن السمرقندي ومحمد بن إسماعيل البخاري</w:t>
      </w:r>
    </w:p>
    <w:p/>
    <w:p>
      <w:pPr/>
      <w:r>
        <w:rPr/>
        <w:t xml:space="preserve">وقال ابن حبان كان صاحب سنة وفضل ممن يرد على أهل البدع وهو صاحب كتاب الإيمان مات لأربع خلون من المحرم سنة اثنتين وثلاثين ومائتين عن ست وخمسين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2026-07-27T12:22:57+03:00</dcterms:created>
  <dcterms:modified xsi:type="dcterms:W3CDTF">2026-07-27T12:22:57+03:00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