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العطار
</w:t>
      </w:r>
    </w:p>
    <w:p>
      <w:pPr>
        <w:jc w:val="start"/>
        <w:bidi/>
      </w:pPr>
      <w:r>
        <w:rPr>
          <w:rFonts w:ascii="arial" w:hAnsi="arial" w:eastAsia="arial" w:cs="arial"/>
          <w:sz w:val="28"/>
          <w:szCs w:val="28"/>
          <w:b w:val="1"/>
          <w:bCs w:val="1"/>
          <w:rtl/>
        </w:rPr>
        <w:t xml:space="preserve">أبو بكر العطار
</w:t>
      </w:r>
    </w:p>
    <w:p>
      <w:pPr/>
      <w:r>
        <w:rPr/>
        <w:t xml:space="preserve">أبو بكر العطار </w:t>
      </w:r>
    </w:p>
    <w:p/>
    <w:p>
      <w:pPr/>
      <w:r>
        <w:rPr/>
        <w:t xml:space="preserve">وأما أبو بكر محمد بن الحسن بن يعقوب بن الحسن بن الحسين بن محمد بن سليمان بن داود بن عبيد الله بن مقسم العطار المقرئ النحوي، فإنه أخذ عن أبي العباس أحمد بن يحيى ثعلب.</w:t>
      </w:r>
    </w:p>
    <w:p/>
    <w:p>
      <w:pPr/>
      <w:r>
        <w:rPr/>
        <w:t xml:space="preserve">وكان من أحفظ الناس لنحو الكوفيين وأعلمهم بالقراءات، وله في التفسير ومعاني القرآن كتاب سماه الأنوار، وله في علمي القراءات والنحو تصانيف حسنة.</w:t>
      </w:r>
    </w:p>
    <w:p/>
    <w:p>
      <w:pPr/>
      <w:r>
        <w:rPr/>
        <w:t xml:space="preserve">ومما طعن عليه أنه عمد إلى حروف يخالف الإجماع فيها، فقرأها وأقرأها على وجوه، وذكر أنها تجوز في اللغة العربية، وشاء ذلك عنه عند أهل العلم، وأنكروا عليه، وارتفع الأمر إلى السلطان، فأحضره واستتابه بحضرة القراء والفقهاء، فأذعن بالتوبة، وكتب محضر توبته، وكتب جماعة من حضر في ذلك المجلس بتوبته خطوطهم فيه بالشهادة عليه.</w:t>
      </w:r>
    </w:p>
    <w:p/>
    <w:p>
      <w:pPr/>
      <w:r>
        <w:rPr/>
        <w:t xml:space="preserve">وقيل: إنه لم ينزع عن تلك الحروف، وكان يقرأ بها إلى حين وفاته.</w:t>
      </w:r>
    </w:p>
    <w:p/>
    <w:p>
      <w:pPr/>
      <w:r>
        <w:rPr/>
        <w:t xml:space="preserve">ذكر أبو طاهر بن أبي هاشم المقرئ، صاحب أبي بكر بن مجاهد، في كتابه الذي سماه ’’البيان’’ وقد نبغ نابغ في عصرنا هذا، وزعم أن كل ما صح عنده في العربية من القرآن يوافق خط المصحف، فقراءته جائزة في الصلاة وغيرها، وابتدع بدعة حاد بها عن قصد السبيل، وأورط نفسه في مزلة عظمت بها جنايته على الإسلام وأهله.</w:t>
      </w:r>
    </w:p>
    <w:p/>
    <w:p>
      <w:pPr/>
      <w:r>
        <w:rPr/>
        <w:t xml:space="preserve">ثم ذكر أبو طاهر كلاماً قال بعده: دخلت عليه شبهة لا يخفى فسادها على ذي لبٍ وفطنة صحيحة، وذلك أنه قال: لما كان لخلف هشام بن أبي عبيد وابن سعدان أن يختاورا، وكان ذلك مباحاً لهم غير منكر، كان ذلك أيضاً لي غير مستنكر، ولو حذا حذوهم، وسلك طريقا كطريقهم، لان ذلك مباحاً له ولغيره غير مستنكر، وذلك أن خلفاً ترك حروفا من حروف حمزة، واختار أن يقرأ على مذهب نافع، وأما أبو عبيد وابن سعدان فلم يجاوز واحد منهما قراءة أئمة القراء بالأمصار؛ ولو كان هذا الغافل نحا نحوهم، كان مسوغاً له ذلك غير ممنوع منه؛ ولا معيب عليه، بل إنما كان النكير عليه لشذوذه عما كان عليه الأئمة الذين هم الحجة فيما جاءوا به مجتمعين ومختلفين.</w:t>
      </w:r>
    </w:p>
    <w:p/>
    <w:p>
      <w:pPr/>
      <w:r>
        <w:rPr/>
        <w:t xml:space="preserve">وحكى أبو أحمد العروضي، قال: رأيت في المنام كأني في المسجد الجامع أصلي مع الناس، وكان محمد بن مقسم قد ولى ظهره القبلة، وهو يصلي مستدبرها؛ فأتأول ذلك مخالفة الأئمة فيما اختار لنفسه في القراءات.</w:t>
      </w:r>
    </w:p>
    <w:p/>
    <w:p>
      <w:pPr/>
      <w:r>
        <w:rPr/>
        <w:t xml:space="preserve">وقال محمد بن الفوارس: توفي ابن مقسم في شهر ربيع الآخر سنة أربع وخمسين وثلثمائة، وذلك في خلافة المطيع.</w:t>
      </w:r>
    </w:p>
    <w:p>
      <w:pPr>
        <w:jc w:val="start"/>
        <w:bidi/>
      </w:pPr>
      <w:r>
        <w:rPr>
          <w:sz w:val="24"/>
          <w:szCs w:val="24"/>
          <w:b w:val="1"/>
          <w:bCs w:val="1"/>
          <w:rtl/>
        </w:rPr>
        <w:t xml:space="preserve">
نزهة الألباء في طبقات الأدباء،(مكتبة المنار، الزرقاء - الأردن،1985،ط 3،ج 1،ص 215)/(دار الفكر العربي،1998،ط 1،ج 1،ص 251)/(مطبعة المعارف - بغداد،1959،ط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2026-05-31T20:24:33+03:00</dcterms:created>
  <dcterms:modified xsi:type="dcterms:W3CDTF">2026-05-31T20:24:33+03:00</dcterms:modified>
</cp:coreProperties>
</file>

<file path=docProps/custom.xml><?xml version="1.0" encoding="utf-8"?>
<Properties xmlns="http://schemas.openxmlformats.org/officeDocument/2006/custom-properties" xmlns:vt="http://schemas.openxmlformats.org/officeDocument/2006/docPropsVTypes"/>
</file>