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العلاف، من أهل البصرة.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العلاف، من أهل البصرة.
</w:t>
      </w:r>
    </w:p>
    <w:p>
      <w:pPr/>
      <w:r>
        <w:rPr/>
        <w:t xml:space="preserve">محمد بن عبد الرحمن العلاف، من أهل البصرة. </w:t>
      </w:r>
    </w:p>
    <w:p/>
    <w:p>
      <w:pPr/>
      <w:r>
        <w:rPr/>
        <w:t xml:space="preserve">يروي عن محمد بن سواء، وأبي عاصم. حدثنا عنه الحسن بن سفيان.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العلاف
</w:t>
      </w:r>
    </w:p>
    <w:p>
      <w:pPr/>
      <w:r>
        <w:rPr/>
        <w:t xml:space="preserve">محمد بن عبد الرحمن العلاف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محمد بن سواء وأبي عاصم حدثنا عنه الحسن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2026-07-27T11:32:24+03:00</dcterms:created>
  <dcterms:modified xsi:type="dcterms:W3CDTF">2026-07-27T11:32:24+03:00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