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أحمد بن عتاب، أبو بكر العبدي.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أحمد بن عتاب، أبو بكر العبدي.
</w:t>
      </w:r>
    </w:p>
    <w:p>
      <w:pPr/>
      <w:r>
        <w:rPr/>
        <w:t xml:space="preserve">محمد بن عبد الله بن أحمد بن عتاب، أبو بكر العبدي. </w:t>
      </w:r>
    </w:p>
    <w:p/>
    <w:p>
      <w:pPr/>
      <w:r>
        <w:rPr/>
        <w:t xml:space="preserve">حدث عن يحيى بن أبي طالب. حدث عنه أبو الحسن بن رزقويه، وغيره.</w:t>
      </w:r>
    </w:p>
    <w:p/>
    <w:p>
      <w:pPr/>
      <w:r>
        <w:rPr/>
        <w:t xml:space="preserve">قال الخطيب: ثقة.</w:t>
      </w:r>
    </w:p>
    <w:p/>
    <w:p>
      <w:pPr/>
      <w:r>
        <w:rPr/>
        <w:t xml:space="preserve">توفي سنة أربع وأربعين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عتاب، أبو بكر، العبدي.
</w:t>
      </w:r>
    </w:p>
    <w:p>
      <w:pPr/>
      <w:r>
        <w:rPr/>
        <w:t xml:space="preserve">محمد بن عبد الله بن عتاب، أبو بكر، العبدي. </w:t>
      </w:r>
    </w:p>
    <w:p/>
    <w:p>
      <w:pPr/>
      <w:r>
        <w:rPr/>
        <w:t xml:space="preserve">تقدم في: محمد بن عبد الله بن أحمد بن عتاب.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غياث، أبو بكر، العبدي.
</w:t>
      </w:r>
    </w:p>
    <w:p>
      <w:pPr/>
      <w:r>
        <w:rPr/>
        <w:t xml:space="preserve">محمد بن عبد الله بن غياث، أبو بكر، العبدي. </w:t>
      </w:r>
    </w:p>
    <w:p/>
    <w:p>
      <w:pPr/>
      <w:r>
        <w:rPr/>
        <w:t xml:space="preserve">كذا في ’’الخلافيات’’ (2/ 367/ 677)، وصوابه: محمد بن عبد الله بن عتاب، تقدمت ترجمته في: محمد بن عبد الله بن أحمد بن عتاب.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2026-05-27T21:11:53+03:00</dcterms:created>
  <dcterms:modified xsi:type="dcterms:W3CDTF">2026-05-27T21:11:53+03:00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