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روين العبدي البصري.
</w:t>
      </w:r>
    </w:p>
    <w:p>
      <w:pPr>
        <w:jc w:val="start"/>
        <w:bidi/>
      </w:pPr>
      <w:r>
        <w:rPr>
          <w:rFonts w:ascii="arial" w:hAnsi="arial" w:eastAsia="arial" w:cs="arial"/>
          <w:sz w:val="28"/>
          <w:szCs w:val="28"/>
          <w:b w:val="1"/>
          <w:bCs w:val="1"/>
          <w:rtl/>
        </w:rPr>
        <w:t xml:space="preserve">محمد بن روين العبدي البصري.
</w:t>
      </w:r>
    </w:p>
    <w:p>
      <w:pPr/>
      <w:r>
        <w:rPr/>
        <w:t xml:space="preserve">محمد بن روين العبدي البصري. </w:t>
      </w:r>
    </w:p>
    <w:p/>
    <w:p>
      <w:pPr/>
      <w:r>
        <w:rPr/>
        <w:t xml:space="preserve">قال ابن أبي حاتم: وهو ابن روين بن عبد الرحمن بن لاحق العنبري، روى عن عطاف بن خالد، وصالح المري، وسوار بن عبد الله القاضي، وحمزة بن أبي حمزة النصيبيني. روى عنه أبي وسألته عنه فقال: هو صدوق.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روين العبدي البصري
</w:t>
      </w:r>
    </w:p>
    <w:p>
      <w:pPr/>
      <w:r>
        <w:rPr/>
        <w:t xml:space="preserve">محمد بن روين العبدي البصري </w:t>
      </w:r>
    </w:p>
    <w:p/>
    <w:p>
      <w:pPr/>
      <w:r>
        <w:rPr/>
        <w:t xml:space="preserve">وهو ابن روين بن عبد الرحمن ابن لاحق العنبري</w:t>
      </w:r>
    </w:p>
    <w:p/>
    <w:p>
      <w:pPr/>
      <w:r>
        <w:rPr/>
        <w:t xml:space="preserve">روى عن عطاف بن خالد وصالح المري وسوار بن عبد الله القاضي وحمزة بن أبي حمزة النصيبي سمع منه أبي أيام الأنصاري وروى عنه وسألته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2026-07-27T14:25:17+03:00</dcterms:created>
  <dcterms:modified xsi:type="dcterms:W3CDTF">2026-07-27T14:25:17+03:00</dcterms:modified>
</cp:coreProperties>
</file>

<file path=docProps/custom.xml><?xml version="1.0" encoding="utf-8"?>
<Properties xmlns="http://schemas.openxmlformats.org/officeDocument/2006/custom-properties" xmlns:vt="http://schemas.openxmlformats.org/officeDocument/2006/docPropsVTypes"/>
</file>