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أيوب القزويني.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أيوب القزويني.
</w:t>
      </w:r>
    </w:p>
    <w:p>
      <w:pPr/>
      <w:r>
        <w:rPr/>
        <w:t xml:space="preserve">محمد بن الحسن بن أيوب القزويني. </w:t>
      </w:r>
    </w:p>
    <w:p/>
    <w:p>
      <w:pPr/>
      <w:r>
        <w:rPr/>
        <w:t xml:space="preserve">قال الخليلي: سمع أباه، ويحيى بن عبدك، وأقرانهما، وهو من الكبار المزكين.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2026-07-27T13:32:05+03:00</dcterms:created>
  <dcterms:modified xsi:type="dcterms:W3CDTF">2026-07-27T13:32:05+03:00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