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شمس الدين أحمد بن محمد الخفري
</w:t>
      </w:r>
    </w:p>
    <w:p>
      <w:pPr>
        <w:jc w:val="start"/>
        <w:bidi/>
      </w:pPr>
      <w:r>
        <w:rPr>
          <w:rFonts w:ascii="arial" w:hAnsi="arial" w:eastAsia="arial" w:cs="arial"/>
          <w:sz w:val="28"/>
          <w:szCs w:val="28"/>
          <w:b w:val="1"/>
          <w:bCs w:val="1"/>
          <w:rtl/>
        </w:rPr>
        <w:t xml:space="preserve">الشيخ شمس الدين أحمد بن محمد الخفري
</w:t>
      </w:r>
    </w:p>
    <w:p>
      <w:pPr/>
      <w:r>
        <w:rPr/>
        <w:t xml:space="preserve">الشيخ شمس الدين أحمد بن محمد الخفري صاحب الحاشية المشهورة منسوب إلى خفر بلدة بفارس خرج منها جماعة </w:t>
      </w:r>
    </w:p>
    <w:p/>
    <w:p>
      <w:pPr/>
      <w:r>
        <w:rPr/>
        <w:t xml:space="preserve">ذكره الشيخ عبد النبي القزويني في تتميم أمل الآمل فقال: كان من أعاظم العلماء خصوصا في الهيئة وهو من الشيعة الإمامية على ما سمعت مشايخنا يحكمون به وكنت يوما عند السيد محمد إبراهيم الحسيني فزعم بعض الطلبة أنه ليس من الشيعة فاغتاظ لذلك السيد المذكور. والمولى عبد الرزاق اللاهيجي في حاشية على حاشيته يذكره مترحما. له تآليف كثيرة منها: شرح زبدة الهيئة للمحقق الطوسي وشرح نهاية الإدراك للعلامة</w:t>
      </w:r>
    </w:p>
    <w:p>
      <w:pPr>
        <w:jc w:val="start"/>
        <w:bidi/>
      </w:pPr>
      <w:r>
        <w:rPr>
          <w:sz w:val="24"/>
          <w:szCs w:val="24"/>
          <w:b w:val="1"/>
          <w:bCs w:val="1"/>
          <w:rtl/>
        </w:rPr>
        <w:t xml:space="preserve">
أعيان الشيعة،(دار التعارف للمطبوعات - بيروت،1983،ط 1،ج 3،ص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2026-07-27T12:42:28+03:00</dcterms:created>
  <dcterms:modified xsi:type="dcterms:W3CDTF">2026-07-27T12:42:28+03:00</dcterms:modified>
</cp:coreProperties>
</file>

<file path=docProps/custom.xml><?xml version="1.0" encoding="utf-8"?>
<Properties xmlns="http://schemas.openxmlformats.org/officeDocument/2006/custom-properties" xmlns:vt="http://schemas.openxmlformats.org/officeDocument/2006/docPropsVTypes"/>
</file>