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قرط بن حريث، مولى باهلة.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قرط بن حريث، مولى باهلة.
</w:t>
      </w:r>
    </w:p>
    <w:p>
      <w:pPr/>
      <w:r>
        <w:rPr/>
        <w:t xml:space="preserve">قرط بن حريث، مولى باهلة. </w:t>
      </w:r>
    </w:p>
    <w:p/>
    <w:p>
      <w:pPr/>
      <w:r>
        <w:rPr/>
        <w:t xml:space="preserve">قال ابن معين: ليس به بأس.</w:t>
      </w:r>
    </w:p>
    <w:p/>
    <w:p>
      <w:pPr/>
      <w:r>
        <w:rPr/>
        <w:t xml:space="preserve">وأورده العقيلي في «الضعفاء»، وقال عن ابن معين: كتبنا عنه فدعانا إلى القدر، وقال: نزهوا الله تعالى عن هذه المعاصي.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قرط بن حريث
</w:t>
      </w:r>
    </w:p>
    <w:p>
      <w:pPr/>
      <w:r>
        <w:rPr/>
        <w:t xml:space="preserve">قرط بن حريث </w:t>
      </w:r>
    </w:p>
    <w:p/>
    <w:p>
      <w:pPr/>
      <w:r>
        <w:rPr/>
        <w:t xml:space="preserve">مولى باهلة روى عن علي نا عبد الرحمن قال قرئ علي العباس بن محمد الدوري عن يحيى بن معين أنه قال قرط بن حريث ليس به بأس.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2026-07-27T13:31:54+03:00</dcterms:created>
  <dcterms:modified xsi:type="dcterms:W3CDTF">2026-07-27T13:31:54+03:00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